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D4" w:rsidRPr="007B18EA" w:rsidRDefault="001173A4" w:rsidP="00222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6614911"/>
      <w:bookmarkStart w:id="1" w:name="_Toc56677579"/>
      <w:bookmarkStart w:id="2" w:name="_Toc54777247"/>
      <w:bookmarkStart w:id="3" w:name="_Toc49428841"/>
      <w:r w:rsidRPr="007B18EA">
        <w:rPr>
          <w:rFonts w:ascii="Times New Roman" w:hAnsi="Times New Roman" w:cs="Times New Roman"/>
          <w:b/>
          <w:sz w:val="24"/>
          <w:szCs w:val="24"/>
        </w:rPr>
        <w:t xml:space="preserve">Описание функциональных характеристик, информация для установки и эксплуатации </w:t>
      </w:r>
      <w:r w:rsidR="002224D4" w:rsidRPr="007B18EA">
        <w:rPr>
          <w:rFonts w:ascii="Times New Roman" w:hAnsi="Times New Roman" w:cs="Times New Roman"/>
          <w:b/>
          <w:sz w:val="24"/>
          <w:szCs w:val="24"/>
        </w:rPr>
        <w:t>программного обеспечения</w:t>
      </w:r>
    </w:p>
    <w:p w:rsidR="004C5207" w:rsidRPr="007B18EA" w:rsidRDefault="002224D4" w:rsidP="002224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8EA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="001173A4" w:rsidRPr="007B18EA">
        <w:rPr>
          <w:rFonts w:ascii="Times New Roman" w:hAnsi="Times New Roman" w:cs="Times New Roman"/>
          <w:b/>
          <w:sz w:val="24"/>
          <w:szCs w:val="24"/>
        </w:rPr>
        <w:t xml:space="preserve"> программного </w:t>
      </w:r>
      <w:bookmarkEnd w:id="0"/>
      <w:bookmarkEnd w:id="1"/>
      <w:r w:rsidR="006045DC" w:rsidRPr="007B18EA">
        <w:rPr>
          <w:rFonts w:ascii="Times New Roman" w:hAnsi="Times New Roman" w:cs="Times New Roman"/>
          <w:b/>
          <w:sz w:val="24"/>
          <w:szCs w:val="24"/>
        </w:rPr>
        <w:t>комплекса Goodfin</w:t>
      </w:r>
      <w:r w:rsidR="001173A4" w:rsidRPr="007B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207" w:rsidRPr="007B18EA">
        <w:rPr>
          <w:rFonts w:ascii="Times New Roman" w:hAnsi="Times New Roman" w:cs="Times New Roman"/>
          <w:b/>
          <w:sz w:val="24"/>
          <w:szCs w:val="24"/>
        </w:rPr>
        <w:t>“</w:t>
      </w:r>
      <w:r w:rsidR="0058088F" w:rsidRPr="007B18EA">
        <w:rPr>
          <w:rFonts w:ascii="Times New Roman" w:hAnsi="Times New Roman" w:cs="Times New Roman"/>
          <w:b/>
          <w:sz w:val="24"/>
          <w:szCs w:val="24"/>
        </w:rPr>
        <w:t>Скоринг</w:t>
      </w:r>
      <w:r w:rsidR="004C5207" w:rsidRPr="007B18EA">
        <w:rPr>
          <w:rFonts w:ascii="Times New Roman" w:hAnsi="Times New Roman" w:cs="Times New Roman"/>
          <w:b/>
          <w:sz w:val="24"/>
          <w:szCs w:val="24"/>
        </w:rPr>
        <w:t>”</w:t>
      </w:r>
      <w:bookmarkEnd w:id="2"/>
    </w:p>
    <w:p w:rsidR="001512F5" w:rsidRPr="007B18EA" w:rsidRDefault="001512F5" w:rsidP="002D00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Оглавление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Функциональные характеристики программного обеспечения</w:t>
      </w:r>
      <w:r w:rsidRPr="00076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D6B5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ACB">
        <w:rPr>
          <w:rFonts w:ascii="Times New Roman" w:hAnsi="Times New Roman" w:cs="Times New Roman"/>
          <w:sz w:val="24"/>
          <w:szCs w:val="24"/>
        </w:rPr>
        <w:t>1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Установка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3D6B5C">
        <w:rPr>
          <w:rFonts w:ascii="Times New Roman" w:hAnsi="Times New Roman" w:cs="Times New Roman"/>
          <w:sz w:val="24"/>
          <w:szCs w:val="24"/>
        </w:rPr>
        <w:t>....</w:t>
      </w:r>
      <w:r w:rsidRPr="00076ACB">
        <w:rPr>
          <w:rFonts w:ascii="Times New Roman" w:hAnsi="Times New Roman" w:cs="Times New Roman"/>
          <w:sz w:val="24"/>
          <w:szCs w:val="24"/>
        </w:rPr>
        <w:tab/>
        <w:t>1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Требования к рабочему окружению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6B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6B5C">
        <w:rPr>
          <w:rFonts w:ascii="Times New Roman" w:hAnsi="Times New Roman" w:cs="Times New Roman"/>
          <w:sz w:val="24"/>
          <w:szCs w:val="24"/>
        </w:rPr>
        <w:t>…</w:t>
      </w:r>
      <w:r w:rsidR="0066388C">
        <w:rPr>
          <w:rFonts w:ascii="Times New Roman" w:hAnsi="Times New Roman" w:cs="Times New Roman"/>
          <w:sz w:val="24"/>
          <w:szCs w:val="24"/>
        </w:rPr>
        <w:tab/>
        <w:t>2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Требуемые программные продукты в составе клиентской части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D6B5C">
        <w:rPr>
          <w:rFonts w:ascii="Times New Roman" w:hAnsi="Times New Roman" w:cs="Times New Roman"/>
          <w:sz w:val="24"/>
          <w:szCs w:val="24"/>
        </w:rPr>
        <w:t>…….</w:t>
      </w:r>
      <w:r w:rsidR="0066388C">
        <w:rPr>
          <w:rFonts w:ascii="Times New Roman" w:hAnsi="Times New Roman" w:cs="Times New Roman"/>
          <w:sz w:val="24"/>
          <w:szCs w:val="24"/>
        </w:rPr>
        <w:tab/>
        <w:t>2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Эксплуатация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B5C">
        <w:rPr>
          <w:rFonts w:ascii="Times New Roman" w:hAnsi="Times New Roman" w:cs="Times New Roman"/>
          <w:sz w:val="24"/>
          <w:szCs w:val="24"/>
        </w:rPr>
        <w:t>…….</w:t>
      </w:r>
      <w:r w:rsidRPr="00076ACB">
        <w:rPr>
          <w:rFonts w:ascii="Times New Roman" w:hAnsi="Times New Roman" w:cs="Times New Roman"/>
          <w:sz w:val="24"/>
          <w:szCs w:val="24"/>
        </w:rPr>
        <w:tab/>
        <w:t>2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 xml:space="preserve">1. Общее описание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AC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6B5C">
        <w:rPr>
          <w:rFonts w:ascii="Times New Roman" w:hAnsi="Times New Roman" w:cs="Times New Roman"/>
          <w:sz w:val="24"/>
          <w:szCs w:val="24"/>
        </w:rPr>
        <w:t>…</w:t>
      </w:r>
      <w:r w:rsidRPr="00076ACB">
        <w:rPr>
          <w:rFonts w:ascii="Times New Roman" w:hAnsi="Times New Roman" w:cs="Times New Roman"/>
          <w:sz w:val="24"/>
          <w:szCs w:val="24"/>
        </w:rPr>
        <w:t>………………………2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2. Настройка модели скоринга</w:t>
      </w:r>
      <w:r w:rsidR="003D6B5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076ACB">
        <w:rPr>
          <w:rFonts w:ascii="Times New Roman" w:hAnsi="Times New Roman" w:cs="Times New Roman"/>
          <w:sz w:val="24"/>
          <w:szCs w:val="24"/>
        </w:rPr>
        <w:tab/>
        <w:t>3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2.1. Возможные правила применимости продукта</w:t>
      </w:r>
      <w:r w:rsidR="003D6B5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076ACB">
        <w:rPr>
          <w:rFonts w:ascii="Times New Roman" w:hAnsi="Times New Roman" w:cs="Times New Roman"/>
          <w:sz w:val="24"/>
          <w:szCs w:val="24"/>
        </w:rPr>
        <w:tab/>
        <w:t>3</w:t>
      </w:r>
    </w:p>
    <w:p w:rsidR="00076ACB" w:rsidRPr="00076ACB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>Примеры скриптов правил применимости……………………………………………..3</w:t>
      </w:r>
    </w:p>
    <w:p w:rsidR="0066388C" w:rsidRDefault="00076ACB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 w:rsidRPr="00076ACB">
        <w:rPr>
          <w:rFonts w:ascii="Times New Roman" w:hAnsi="Times New Roman" w:cs="Times New Roman"/>
          <w:sz w:val="24"/>
          <w:szCs w:val="24"/>
        </w:rPr>
        <w:t xml:space="preserve">Примеры получения значений полей по данным заявки для использования </w:t>
      </w:r>
    </w:p>
    <w:p w:rsidR="00076ACB" w:rsidRPr="00076ACB" w:rsidRDefault="0066388C" w:rsidP="00076AC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правилах пр</w:t>
      </w:r>
      <w:r w:rsidR="00076ACB" w:rsidRPr="00076ACB">
        <w:rPr>
          <w:rFonts w:ascii="Times New Roman" w:hAnsi="Times New Roman" w:cs="Times New Roman"/>
          <w:sz w:val="24"/>
          <w:szCs w:val="24"/>
        </w:rPr>
        <w:t>именимости</w:t>
      </w:r>
      <w:r w:rsidR="003D6B5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D6B5C">
        <w:rPr>
          <w:rFonts w:ascii="Times New Roman" w:hAnsi="Times New Roman" w:cs="Times New Roman"/>
          <w:sz w:val="24"/>
          <w:szCs w:val="24"/>
        </w:rPr>
        <w:t>…………………………………………………1</w:t>
      </w:r>
      <w:r w:rsidR="00076ACB" w:rsidRPr="00076ACB">
        <w:rPr>
          <w:rFonts w:ascii="Times New Roman" w:hAnsi="Times New Roman" w:cs="Times New Roman"/>
          <w:sz w:val="24"/>
          <w:szCs w:val="24"/>
        </w:rPr>
        <w:t>1</w:t>
      </w:r>
    </w:p>
    <w:p w:rsidR="00F9306D" w:rsidRPr="007B18EA" w:rsidRDefault="00F9306D" w:rsidP="00431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07E9A" w:rsidRPr="007B18EA" w:rsidRDefault="001173A4" w:rsidP="00431C8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57210298"/>
      <w:bookmarkEnd w:id="3"/>
      <w:r w:rsidRPr="007B18EA">
        <w:rPr>
          <w:rFonts w:ascii="Times New Roman" w:hAnsi="Times New Roman" w:cs="Times New Roman"/>
          <w:sz w:val="24"/>
          <w:szCs w:val="24"/>
        </w:rPr>
        <w:t>Функциональные характеристики</w:t>
      </w:r>
      <w:r w:rsidR="001B1E26" w:rsidRPr="007B18EA">
        <w:rPr>
          <w:rFonts w:ascii="Times New Roman" w:hAnsi="Times New Roman" w:cs="Times New Roman"/>
          <w:sz w:val="24"/>
          <w:szCs w:val="24"/>
        </w:rPr>
        <w:t xml:space="preserve"> программного обеспечения</w:t>
      </w:r>
      <w:bookmarkEnd w:id="4"/>
      <w:r w:rsidR="001B1E26" w:rsidRPr="007B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1F" w:rsidRPr="007B18EA" w:rsidRDefault="00F91A1F" w:rsidP="00373E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EA">
        <w:rPr>
          <w:rFonts w:ascii="Times New Roman" w:hAnsi="Times New Roman" w:cs="Times New Roman"/>
          <w:b/>
          <w:sz w:val="24"/>
          <w:szCs w:val="24"/>
        </w:rPr>
        <w:t>Программное обеспечение Модуль программного комплекса Goodfin «Скоринг» (далее по тексту также программное обеспечение/ ПО)</w:t>
      </w:r>
    </w:p>
    <w:p w:rsidR="00F91A1F" w:rsidRPr="007B18EA" w:rsidRDefault="00F91A1F" w:rsidP="00373E31">
      <w:pPr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>Назначение: проверка и оценка (далее – проверка) соискателей / получателей услуг</w:t>
      </w:r>
      <w:r w:rsidR="00E92D29" w:rsidRPr="007B18EA">
        <w:rPr>
          <w:rFonts w:ascii="Times New Roman" w:hAnsi="Times New Roman" w:cs="Times New Roman"/>
          <w:sz w:val="24"/>
          <w:szCs w:val="24"/>
        </w:rPr>
        <w:t xml:space="preserve"> (далее по тексту также продукты) кредитных</w:t>
      </w:r>
      <w:r w:rsidRPr="007B18EA">
        <w:rPr>
          <w:rFonts w:ascii="Times New Roman" w:hAnsi="Times New Roman" w:cs="Times New Roman"/>
          <w:sz w:val="24"/>
          <w:szCs w:val="24"/>
        </w:rPr>
        <w:t xml:space="preserve"> / финансовых и иных ор</w:t>
      </w:r>
      <w:r w:rsidR="00E92D29" w:rsidRPr="007B18EA">
        <w:rPr>
          <w:rFonts w:ascii="Times New Roman" w:hAnsi="Times New Roman" w:cs="Times New Roman"/>
          <w:sz w:val="24"/>
          <w:szCs w:val="24"/>
        </w:rPr>
        <w:t>ганизаций (далее по тексту также организации, предоставляющие продукты</w:t>
      </w:r>
      <w:r w:rsidRPr="007B18EA">
        <w:rPr>
          <w:rFonts w:ascii="Times New Roman" w:hAnsi="Times New Roman" w:cs="Times New Roman"/>
          <w:sz w:val="24"/>
          <w:szCs w:val="24"/>
        </w:rPr>
        <w:t>) в целях принятия решения о предоставлении услуг / определения степени рисков предоставления услуг</w:t>
      </w:r>
      <w:r w:rsidR="00E92D29" w:rsidRPr="007B18EA">
        <w:rPr>
          <w:rFonts w:ascii="Times New Roman" w:hAnsi="Times New Roman" w:cs="Times New Roman"/>
          <w:sz w:val="24"/>
          <w:szCs w:val="24"/>
        </w:rPr>
        <w:t>.</w:t>
      </w:r>
    </w:p>
    <w:p w:rsidR="00F91A1F" w:rsidRPr="007B18EA" w:rsidRDefault="00F91A1F" w:rsidP="00373E31">
      <w:pPr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>Область применения: для организаций, использующих программный комплекс Goodfin</w:t>
      </w:r>
    </w:p>
    <w:p w:rsidR="003225A1" w:rsidRPr="007B18EA" w:rsidRDefault="00F91A1F" w:rsidP="00373E31">
      <w:pPr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>Функциональные возможности: проверка данных соискателей / получателей услуг; настройка методики проверки; управление параметрами методики проверки; учет результатов проверки в процессе взаимодействия с соискателем / получателем услуги</w:t>
      </w:r>
      <w:r w:rsidR="002224D4" w:rsidRPr="007B18EA">
        <w:rPr>
          <w:rFonts w:ascii="Times New Roman" w:hAnsi="Times New Roman" w:cs="Times New Roman"/>
          <w:sz w:val="24"/>
          <w:szCs w:val="24"/>
        </w:rPr>
        <w:t>.</w:t>
      </w:r>
    </w:p>
    <w:p w:rsidR="001173A4" w:rsidRPr="007B18EA" w:rsidRDefault="001173A4" w:rsidP="002224D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56434510"/>
      <w:bookmarkStart w:id="6" w:name="_Toc56515710"/>
      <w:bookmarkStart w:id="7" w:name="_Toc56614913"/>
      <w:bookmarkStart w:id="8" w:name="_Toc56674367"/>
      <w:bookmarkStart w:id="9" w:name="_Toc56677581"/>
      <w:bookmarkStart w:id="10" w:name="_Toc54784385"/>
      <w:bookmarkStart w:id="11" w:name="_Toc54777250"/>
      <w:bookmarkStart w:id="12" w:name="_Toc57210299"/>
      <w:r w:rsidRPr="007B18EA">
        <w:rPr>
          <w:rFonts w:ascii="Times New Roman" w:hAnsi="Times New Roman" w:cs="Times New Roman"/>
          <w:sz w:val="24"/>
          <w:szCs w:val="24"/>
        </w:rPr>
        <w:t>Установка</w:t>
      </w:r>
      <w:bookmarkEnd w:id="5"/>
      <w:bookmarkEnd w:id="6"/>
      <w:bookmarkEnd w:id="7"/>
      <w:bookmarkEnd w:id="8"/>
      <w:bookmarkEnd w:id="9"/>
      <w:r w:rsidR="001B1E26" w:rsidRPr="007B18EA">
        <w:rPr>
          <w:rFonts w:ascii="Times New Roman" w:hAnsi="Times New Roman" w:cs="Times New Roman"/>
          <w:sz w:val="24"/>
          <w:szCs w:val="24"/>
        </w:rPr>
        <w:t xml:space="preserve"> программного обеспечения</w:t>
      </w:r>
      <w:bookmarkEnd w:id="12"/>
    </w:p>
    <w:p w:rsidR="001173A4" w:rsidRPr="007B18EA" w:rsidRDefault="001173A4" w:rsidP="001173A4">
      <w:pPr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1173A4" w:rsidRPr="007B18EA" w:rsidRDefault="001173A4" w:rsidP="001173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3A4" w:rsidRPr="0066388C" w:rsidRDefault="001173A4" w:rsidP="001173A4">
      <w:pPr>
        <w:pStyle w:val="2"/>
        <w:spacing w:line="256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13" w:name="_Toc56434511"/>
      <w:bookmarkStart w:id="14" w:name="_Toc56515711"/>
      <w:bookmarkStart w:id="15" w:name="_Toc56614914"/>
      <w:bookmarkStart w:id="16" w:name="_Toc56674368"/>
      <w:bookmarkStart w:id="17" w:name="_Toc56677582"/>
      <w:bookmarkStart w:id="18" w:name="_Toc57210300"/>
      <w:r w:rsidRPr="0066388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Требования к рабочему окружению</w:t>
      </w:r>
      <w:bookmarkEnd w:id="13"/>
      <w:bookmarkEnd w:id="14"/>
      <w:bookmarkEnd w:id="15"/>
      <w:bookmarkEnd w:id="16"/>
      <w:bookmarkEnd w:id="17"/>
      <w:bookmarkEnd w:id="18"/>
    </w:p>
    <w:p w:rsidR="001173A4" w:rsidRPr="0066388C" w:rsidRDefault="001173A4" w:rsidP="001173A4">
      <w:pPr>
        <w:pStyle w:val="3"/>
        <w:rPr>
          <w:b w:val="0"/>
          <w:color w:val="0070C0"/>
          <w:sz w:val="24"/>
          <w:szCs w:val="24"/>
        </w:rPr>
      </w:pPr>
      <w:bookmarkStart w:id="19" w:name="_Toc56434512"/>
      <w:bookmarkStart w:id="20" w:name="_Toc56515712"/>
      <w:bookmarkStart w:id="21" w:name="_Toc56614915"/>
      <w:bookmarkStart w:id="22" w:name="_Toc56674369"/>
      <w:bookmarkStart w:id="23" w:name="_Toc56677583"/>
      <w:bookmarkStart w:id="24" w:name="_Toc57210301"/>
      <w:r w:rsidRPr="0066388C">
        <w:rPr>
          <w:b w:val="0"/>
          <w:color w:val="0070C0"/>
          <w:sz w:val="24"/>
          <w:szCs w:val="24"/>
        </w:rPr>
        <w:t>Требуемые программные продукты в составе клиентской части</w:t>
      </w:r>
      <w:bookmarkEnd w:id="19"/>
      <w:bookmarkEnd w:id="20"/>
      <w:bookmarkEnd w:id="21"/>
      <w:bookmarkEnd w:id="22"/>
      <w:bookmarkEnd w:id="23"/>
      <w:bookmarkEnd w:id="24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hAnsi="Times New Roman" w:cs="Times New Roman"/>
                <w:sz w:val="24"/>
                <w:szCs w:val="24"/>
              </w:rPr>
              <w:t>Действующие сертифицированные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F4150F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173A4" w:rsidRPr="007B18E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F4150F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173A4" w:rsidRPr="007B18E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hAnsi="Times New Roman" w:cs="Times New Roman"/>
                <w:sz w:val="24"/>
                <w:szCs w:val="24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F4150F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173A4" w:rsidRPr="007B18E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1173A4" w:rsidRPr="007B18EA" w:rsidTr="004113C5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EA">
              <w:rPr>
                <w:rFonts w:ascii="Times New Roman" w:eastAsia="Times New Roman" w:hAnsi="Times New Roman" w:cs="Times New Roman"/>
                <w:sz w:val="24"/>
                <w:szCs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1173A4" w:rsidRPr="007B18EA" w:rsidRDefault="001173A4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1173A4" w:rsidRPr="007B18EA" w:rsidRDefault="00F4150F" w:rsidP="004113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173A4" w:rsidRPr="007B18E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:rsidR="00956108" w:rsidRDefault="00956108" w:rsidP="002224D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_Toc56434513"/>
      <w:bookmarkStart w:id="26" w:name="_Toc56515713"/>
      <w:bookmarkStart w:id="27" w:name="_Toc56614916"/>
      <w:bookmarkStart w:id="28" w:name="_Toc56674370"/>
      <w:bookmarkStart w:id="29" w:name="_Toc56677584"/>
    </w:p>
    <w:p w:rsidR="001173A4" w:rsidRPr="007B18EA" w:rsidRDefault="001173A4" w:rsidP="002224D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0" w:name="_Toc57210302"/>
      <w:r w:rsidRPr="007B18EA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bookmarkEnd w:id="25"/>
      <w:bookmarkEnd w:id="26"/>
      <w:bookmarkEnd w:id="27"/>
      <w:bookmarkEnd w:id="28"/>
      <w:bookmarkEnd w:id="29"/>
      <w:r w:rsidR="001B1E26" w:rsidRPr="007B18EA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bookmarkEnd w:id="30"/>
    </w:p>
    <w:p w:rsidR="0058088F" w:rsidRPr="007B18EA" w:rsidRDefault="0058088F" w:rsidP="0058088F">
      <w:pPr>
        <w:rPr>
          <w:rFonts w:ascii="Times New Roman" w:hAnsi="Times New Roman" w:cs="Times New Roman"/>
          <w:sz w:val="24"/>
          <w:szCs w:val="24"/>
        </w:rPr>
      </w:pPr>
      <w:bookmarkStart w:id="31" w:name="1"/>
      <w:bookmarkEnd w:id="10"/>
      <w:bookmarkEnd w:id="11"/>
    </w:p>
    <w:p w:rsidR="0058088F" w:rsidRPr="004556F3" w:rsidRDefault="0058088F" w:rsidP="0066388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croll-bookmark-4"/>
      <w:bookmarkEnd w:id="31"/>
      <w:r w:rsidRPr="004556F3">
        <w:rPr>
          <w:rFonts w:ascii="Times New Roman" w:hAnsi="Times New Roman" w:cs="Times New Roman"/>
          <w:color w:val="0070C0"/>
          <w:sz w:val="24"/>
          <w:szCs w:val="24"/>
        </w:rPr>
        <w:t>Общее описание</w:t>
      </w:r>
      <w:bookmarkEnd w:id="32"/>
    </w:p>
    <w:p w:rsidR="0058088F" w:rsidRPr="007B18EA" w:rsidRDefault="0058088F" w:rsidP="0066388C">
      <w:pPr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 xml:space="preserve">Скоринг – это процедура </w:t>
      </w:r>
      <w:r w:rsidR="00E90E9F" w:rsidRPr="007B18EA">
        <w:rPr>
          <w:rFonts w:ascii="Times New Roman" w:hAnsi="Times New Roman" w:cs="Times New Roman"/>
          <w:sz w:val="24"/>
          <w:szCs w:val="24"/>
        </w:rPr>
        <w:t>проверки</w:t>
      </w:r>
      <w:r w:rsidRPr="007B18EA">
        <w:rPr>
          <w:rFonts w:ascii="Times New Roman" w:hAnsi="Times New Roman" w:cs="Times New Roman"/>
          <w:sz w:val="24"/>
          <w:szCs w:val="24"/>
        </w:rPr>
        <w:t xml:space="preserve"> </w:t>
      </w:r>
      <w:r w:rsidR="00E90E9F" w:rsidRPr="007B18EA">
        <w:rPr>
          <w:rFonts w:ascii="Times New Roman" w:hAnsi="Times New Roman" w:cs="Times New Roman"/>
          <w:sz w:val="24"/>
          <w:szCs w:val="24"/>
        </w:rPr>
        <w:t>соискателя услуг</w:t>
      </w:r>
      <w:r w:rsidR="00C01952" w:rsidRPr="007B18EA">
        <w:rPr>
          <w:rFonts w:ascii="Times New Roman" w:hAnsi="Times New Roman" w:cs="Times New Roman"/>
          <w:sz w:val="24"/>
          <w:szCs w:val="24"/>
        </w:rPr>
        <w:t xml:space="preserve"> на основании данных его заявки</w:t>
      </w:r>
      <w:r w:rsidRPr="007B18EA">
        <w:rPr>
          <w:rFonts w:ascii="Times New Roman" w:hAnsi="Times New Roman" w:cs="Times New Roman"/>
          <w:sz w:val="24"/>
          <w:szCs w:val="24"/>
        </w:rPr>
        <w:t xml:space="preserve">. Оценка производится по совокупности критериев, которые составляют модель скоринга. </w:t>
      </w:r>
      <w:r w:rsidR="00956108">
        <w:rPr>
          <w:rFonts w:ascii="Times New Roman" w:hAnsi="Times New Roman" w:cs="Times New Roman"/>
          <w:sz w:val="24"/>
          <w:szCs w:val="24"/>
        </w:rPr>
        <w:t>ПО обрабатывает состав заявки соискателя услуг и не показывает ему варианты продуктов, к которым он не подошёл по условиям. Таким образом</w:t>
      </w:r>
      <w:r w:rsidR="00CE147F">
        <w:rPr>
          <w:rFonts w:ascii="Times New Roman" w:hAnsi="Times New Roman" w:cs="Times New Roman"/>
          <w:sz w:val="24"/>
          <w:szCs w:val="24"/>
        </w:rPr>
        <w:t>,</w:t>
      </w:r>
      <w:r w:rsidR="00956108">
        <w:rPr>
          <w:rFonts w:ascii="Times New Roman" w:hAnsi="Times New Roman" w:cs="Times New Roman"/>
          <w:sz w:val="24"/>
          <w:szCs w:val="24"/>
        </w:rPr>
        <w:t xml:space="preserve"> в сервис отправляются только максимально подходящие для него заявки.  </w:t>
      </w:r>
    </w:p>
    <w:p w:rsidR="0058088F" w:rsidRPr="007B18EA" w:rsidRDefault="0058088F" w:rsidP="0058088F">
      <w:pPr>
        <w:rPr>
          <w:rFonts w:ascii="Times New Roman" w:hAnsi="Times New Roman" w:cs="Times New Roman"/>
          <w:sz w:val="24"/>
          <w:szCs w:val="24"/>
        </w:rPr>
      </w:pPr>
    </w:p>
    <w:p w:rsidR="00FE3A94" w:rsidRPr="007B18EA" w:rsidRDefault="000063C1" w:rsidP="004556F3">
      <w:pPr>
        <w:pStyle w:val="1"/>
        <w:keepLines w:val="0"/>
        <w:pageBreakBefore/>
        <w:numPr>
          <w:ilvl w:val="0"/>
          <w:numId w:val="13"/>
        </w:numPr>
        <w:tabs>
          <w:tab w:val="left" w:pos="0"/>
          <w:tab w:val="left" w:pos="567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Toc57210303"/>
      <w:r w:rsidRPr="007B18EA">
        <w:rPr>
          <w:rFonts w:ascii="Times New Roman" w:hAnsi="Times New Roman" w:cs="Times New Roman"/>
          <w:sz w:val="24"/>
          <w:szCs w:val="24"/>
        </w:rPr>
        <w:lastRenderedPageBreak/>
        <w:t>Настройка</w:t>
      </w:r>
      <w:r w:rsidR="00196819" w:rsidRPr="007B18EA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273DF2" w:rsidRPr="007B18EA">
        <w:rPr>
          <w:rFonts w:ascii="Times New Roman" w:hAnsi="Times New Roman" w:cs="Times New Roman"/>
          <w:sz w:val="24"/>
          <w:szCs w:val="24"/>
        </w:rPr>
        <w:t xml:space="preserve"> скоринга</w:t>
      </w:r>
      <w:bookmarkEnd w:id="33"/>
    </w:p>
    <w:p w:rsidR="00956108" w:rsidRDefault="00862A72" w:rsidP="009D1013">
      <w:p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="00196819" w:rsidRPr="007B18EA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7B18EA">
        <w:rPr>
          <w:rFonts w:ascii="Times New Roman" w:hAnsi="Times New Roman" w:cs="Times New Roman"/>
          <w:sz w:val="24"/>
          <w:szCs w:val="24"/>
        </w:rPr>
        <w:t>скоринга осуществляется через правило применимости продукта</w:t>
      </w:r>
      <w:r w:rsidR="00956108">
        <w:rPr>
          <w:rFonts w:ascii="Times New Roman" w:hAnsi="Times New Roman" w:cs="Times New Roman"/>
          <w:sz w:val="24"/>
          <w:szCs w:val="24"/>
        </w:rPr>
        <w:t xml:space="preserve"> (</w:t>
      </w:r>
      <w:r w:rsidR="00956108" w:rsidRPr="00956108">
        <w:rPr>
          <w:rFonts w:ascii="Times New Roman" w:hAnsi="Times New Roman" w:cs="Times New Roman"/>
          <w:sz w:val="24"/>
          <w:szCs w:val="24"/>
        </w:rPr>
        <w:t>productApplicabilityRule</w:t>
      </w:r>
      <w:r w:rsidR="00956108">
        <w:rPr>
          <w:rFonts w:ascii="Times New Roman" w:hAnsi="Times New Roman" w:cs="Times New Roman"/>
          <w:sz w:val="24"/>
          <w:szCs w:val="24"/>
        </w:rPr>
        <w:t>)</w:t>
      </w:r>
      <w:r w:rsidRPr="007B18EA">
        <w:rPr>
          <w:rFonts w:ascii="Times New Roman" w:hAnsi="Times New Roman" w:cs="Times New Roman"/>
          <w:sz w:val="24"/>
          <w:szCs w:val="24"/>
        </w:rPr>
        <w:t>. Данные клиента и сделки должны удовлетворять этому правилу, чтобы получить предложение по продукту. Правило обязательно и одно на каждый продукт.</w:t>
      </w:r>
    </w:p>
    <w:p w:rsidR="004113C5" w:rsidRPr="007B18EA" w:rsidRDefault="00C2316E" w:rsidP="009D1013">
      <w:pPr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7B1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08F40" wp14:editId="0AA1C78E">
            <wp:extent cx="5731510" cy="23964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C5" w:rsidRPr="007B18EA" w:rsidRDefault="004113C5" w:rsidP="004113C5">
      <w:pPr>
        <w:rPr>
          <w:rFonts w:ascii="Times New Roman" w:hAnsi="Times New Roman" w:cs="Times New Roman"/>
          <w:sz w:val="24"/>
          <w:szCs w:val="24"/>
        </w:rPr>
      </w:pPr>
    </w:p>
    <w:p w:rsidR="004113C5" w:rsidRPr="007B18EA" w:rsidRDefault="004113C5" w:rsidP="004113C5">
      <w:pPr>
        <w:rPr>
          <w:rFonts w:ascii="Times New Roman" w:hAnsi="Times New Roman" w:cs="Times New Roman"/>
          <w:sz w:val="24"/>
          <w:szCs w:val="24"/>
        </w:rPr>
      </w:pPr>
    </w:p>
    <w:p w:rsidR="004113C5" w:rsidRPr="009D1013" w:rsidRDefault="009D1013" w:rsidP="004113C5">
      <w:pPr>
        <w:pStyle w:val="1"/>
        <w:spacing w:before="0"/>
        <w:rPr>
          <w:rFonts w:ascii="Times New Roman" w:eastAsia="Times New Roman" w:hAnsi="Times New Roman" w:cs="Times New Roman"/>
          <w:color w:val="0070C0"/>
          <w:spacing w:val="-2"/>
          <w:sz w:val="24"/>
          <w:szCs w:val="24"/>
        </w:rPr>
      </w:pPr>
      <w:bookmarkStart w:id="34" w:name="_Toc57210304"/>
      <w:bookmarkStart w:id="35" w:name="_GoBack"/>
      <w:bookmarkEnd w:id="35"/>
      <w:r w:rsidRPr="009D1013">
        <w:rPr>
          <w:rFonts w:ascii="Times New Roman" w:hAnsi="Times New Roman" w:cs="Times New Roman"/>
          <w:bCs/>
          <w:color w:val="0070C0"/>
          <w:spacing w:val="-2"/>
          <w:sz w:val="24"/>
          <w:szCs w:val="24"/>
        </w:rPr>
        <w:t xml:space="preserve">2.1. </w:t>
      </w:r>
      <w:r w:rsidR="00196819" w:rsidRPr="009D1013">
        <w:rPr>
          <w:rFonts w:ascii="Times New Roman" w:hAnsi="Times New Roman" w:cs="Times New Roman"/>
          <w:bCs/>
          <w:color w:val="0070C0"/>
          <w:spacing w:val="-2"/>
          <w:sz w:val="24"/>
          <w:szCs w:val="24"/>
        </w:rPr>
        <w:t xml:space="preserve">Возможные </w:t>
      </w:r>
      <w:hyperlink r:id="rId13" w:history="1">
        <w:r w:rsidR="00196819" w:rsidRPr="009D1013">
          <w:rPr>
            <w:rStyle w:val="a9"/>
            <w:rFonts w:ascii="Times New Roman" w:hAnsi="Times New Roman" w:cs="Times New Roman"/>
            <w:bCs/>
            <w:color w:val="0070C0"/>
            <w:spacing w:val="-2"/>
            <w:sz w:val="24"/>
            <w:szCs w:val="24"/>
          </w:rPr>
          <w:t>правила</w:t>
        </w:r>
      </w:hyperlink>
      <w:r w:rsidR="00196819" w:rsidRPr="009D1013">
        <w:rPr>
          <w:rFonts w:ascii="Times New Roman" w:hAnsi="Times New Roman" w:cs="Times New Roman"/>
          <w:bCs/>
          <w:color w:val="0070C0"/>
          <w:spacing w:val="-2"/>
          <w:sz w:val="24"/>
          <w:szCs w:val="24"/>
        </w:rPr>
        <w:t xml:space="preserve"> применимости продукта.</w:t>
      </w:r>
      <w:bookmarkEnd w:id="34"/>
      <w:r w:rsidR="00196819" w:rsidRPr="009D1013">
        <w:rPr>
          <w:rFonts w:ascii="Times New Roman" w:hAnsi="Times New Roman" w:cs="Times New Roman"/>
          <w:bCs/>
          <w:color w:val="0070C0"/>
          <w:spacing w:val="-2"/>
          <w:sz w:val="24"/>
          <w:szCs w:val="24"/>
        </w:rPr>
        <w:t xml:space="preserve"> </w:t>
      </w:r>
    </w:p>
    <w:p w:rsidR="00956108" w:rsidRDefault="004113C5" w:rsidP="00956108">
      <w:pPr>
        <w:pStyle w:val="auto-cursor-target"/>
        <w:shd w:val="clear" w:color="auto" w:fill="FFFFFF"/>
        <w:spacing w:before="0" w:beforeAutospacing="0" w:after="0" w:afterAutospacing="0"/>
        <w:jc w:val="both"/>
        <w:textAlignment w:val="top"/>
        <w:rPr>
          <w:color w:val="172B4D"/>
        </w:rPr>
      </w:pPr>
      <w:r w:rsidRPr="007B18EA">
        <w:rPr>
          <w:color w:val="172B4D"/>
        </w:rPr>
        <w:t>Примеры правил применимости, которые можно использовать в правиле применимости продукта в целом или для пакетов документов в составе продукта.</w:t>
      </w:r>
      <w:r w:rsidR="00956108">
        <w:rPr>
          <w:color w:val="172B4D"/>
        </w:rPr>
        <w:t xml:space="preserve"> Правила можно менять и настраивать в зависимости от требований к клиенту у банка. </w:t>
      </w:r>
    </w:p>
    <w:p w:rsidR="00956108" w:rsidRDefault="00956108" w:rsidP="00956108">
      <w:pPr>
        <w:pStyle w:val="auto-cursor-target"/>
        <w:shd w:val="clear" w:color="auto" w:fill="FFFFFF"/>
        <w:spacing w:before="0" w:beforeAutospacing="0" w:after="0" w:afterAutospacing="0"/>
        <w:jc w:val="both"/>
        <w:textAlignment w:val="top"/>
        <w:rPr>
          <w:color w:val="172B4D"/>
        </w:rPr>
      </w:pPr>
    </w:p>
    <w:p w:rsidR="004113C5" w:rsidRDefault="004113C5" w:rsidP="00956108">
      <w:pPr>
        <w:pStyle w:val="auto-cursor-target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172B4D"/>
          <w:spacing w:val="-2"/>
        </w:rPr>
      </w:pPr>
      <w:r w:rsidRPr="007B18EA">
        <w:rPr>
          <w:b/>
          <w:bCs/>
          <w:color w:val="172B4D"/>
          <w:spacing w:val="-2"/>
        </w:rPr>
        <w:t>Примеры скриптов правил применимости</w:t>
      </w:r>
    </w:p>
    <w:p w:rsidR="00956108" w:rsidRDefault="00956108" w:rsidP="00956108">
      <w:pPr>
        <w:pStyle w:val="auto-cursor-target"/>
        <w:shd w:val="clear" w:color="auto" w:fill="FFFFFF"/>
        <w:spacing w:before="0" w:beforeAutospacing="0" w:after="0" w:afterAutospacing="0"/>
        <w:jc w:val="both"/>
        <w:textAlignment w:val="top"/>
        <w:rPr>
          <w:b/>
          <w:bCs/>
          <w:color w:val="172B4D"/>
          <w:spacing w:val="-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66"/>
        <w:gridCol w:w="6950"/>
      </w:tblGrid>
      <w:tr w:rsidR="00956108" w:rsidRPr="00956108" w:rsidTr="00956108">
        <w:tc>
          <w:tcPr>
            <w:tcW w:w="0" w:type="auto"/>
            <w:hideMark/>
          </w:tcPr>
          <w:p w:rsidR="00956108" w:rsidRPr="00956108" w:rsidRDefault="00956108" w:rsidP="00956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561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Описание правила</w:t>
            </w:r>
          </w:p>
        </w:tc>
        <w:tc>
          <w:tcPr>
            <w:tcW w:w="0" w:type="auto"/>
            <w:hideMark/>
          </w:tcPr>
          <w:p w:rsidR="00956108" w:rsidRPr="00956108" w:rsidRDefault="00956108" w:rsidP="009561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561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Пример правила применимости, script</w:t>
            </w: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для ИП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'IP';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где для указания значения </w:t>
            </w:r>
            <w:hyperlink r:id="rId14" w:history="1"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clientCompany</w:t>
              </w:r>
              <w:r w:rsidRPr="00F415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legalType</w:t>
              </w:r>
              <w:r w:rsidRPr="00F415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</w:hyperlink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используется справочник</w:t>
            </w:r>
            <w:r w:rsidRPr="00956108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hyperlink r:id="rId15" w:history="1"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legal</w:t>
              </w:r>
              <w:r w:rsidRPr="00F415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_</w:t>
              </w:r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</w:t>
              </w:r>
            </w:hyperlink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 с суммой гарантии больше 10 млн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if (clientCompany == null || clientCompany.legalType == null ||  dealApplicationData.result.productDealState.amount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return clientCompany.legalType.id == 'ORGANIZATION' &amp;&amp; dealApplicationData.result.productDealState.amount &gt; 10000000;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ЮЛ с фактической ценой контракта до 100 тысяч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dealApplicationData.result.productDealState.actualContractPrice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 &amp;&amp; dealApplicationData.result.productDealState.actualContractPrice &lt; 100000;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ЮЛ со сроком гарантии меньше 30 дней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dealApplicationData.result.productDealState.termDays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 &amp;&amp; dealApplicationData.result.productDealState.termDays &lt; 30;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ЮЛ, финансовая (</w:t>
            </w:r>
            <w:r w:rsidRPr="009561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FIN</w:t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) или некоммерческая организации (</w:t>
            </w:r>
            <w:r w:rsidRPr="009561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UNCOM</w:t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)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clientOrgTypeId = clientCompany.orgType.id;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orgTypes = ['FIN', 'UNCOM'];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if(clientCompany == null || clientOrgTypeId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return orgTypes.indexOf(clientOrgTypeId) !== -1 &amp;&amp;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где</w:t>
            </w:r>
            <w:r w:rsidRPr="00956108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956108">
              <w:rPr>
                <w:rFonts w:ascii="Times New Roman" w:eastAsia="Times New Roman" w:hAnsi="Times New Roman" w:cs="Times New Roman"/>
              </w:rPr>
              <w:t>orgTypes</w:t>
            </w:r>
            <w:r w:rsidRPr="00F4150F">
              <w:rPr>
                <w:rFonts w:ascii="Times New Roman" w:eastAsia="Times New Roman" w:hAnsi="Times New Roman" w:cs="Times New Roman"/>
                <w:lang w:val="ru-RU"/>
              </w:rPr>
              <w:t xml:space="preserve"> может быть '</w:t>
            </w:r>
            <w:r w:rsidRPr="00956108">
              <w:rPr>
                <w:rFonts w:ascii="Times New Roman" w:eastAsia="Times New Roman" w:hAnsi="Times New Roman" w:cs="Times New Roman"/>
              </w:rPr>
              <w:t>COM</w:t>
            </w:r>
            <w:r w:rsidRPr="00F4150F">
              <w:rPr>
                <w:rFonts w:ascii="Times New Roman" w:eastAsia="Times New Roman" w:hAnsi="Times New Roman" w:cs="Times New Roman"/>
                <w:lang w:val="ru-RU"/>
              </w:rPr>
              <w:t>' - коммерческая организация, '</w:t>
            </w:r>
            <w:r w:rsidRPr="00956108">
              <w:rPr>
                <w:rFonts w:ascii="Times New Roman" w:eastAsia="Times New Roman" w:hAnsi="Times New Roman" w:cs="Times New Roman"/>
              </w:rPr>
              <w:t>UNCOM</w:t>
            </w:r>
            <w:r w:rsidRPr="00F4150F">
              <w:rPr>
                <w:rFonts w:ascii="Times New Roman" w:eastAsia="Times New Roman" w:hAnsi="Times New Roman" w:cs="Times New Roman"/>
                <w:lang w:val="ru-RU"/>
              </w:rPr>
              <w:t>' - некоммерческая организация, '</w:t>
            </w:r>
            <w:r w:rsidRPr="00956108">
              <w:rPr>
                <w:rFonts w:ascii="Times New Roman" w:eastAsia="Times New Roman" w:hAnsi="Times New Roman" w:cs="Times New Roman"/>
              </w:rPr>
              <w:t>FIN</w:t>
            </w:r>
            <w:r w:rsidRPr="00F4150F">
              <w:rPr>
                <w:rFonts w:ascii="Times New Roman" w:eastAsia="Times New Roman" w:hAnsi="Times New Roman" w:cs="Times New Roman"/>
                <w:lang w:val="ru-RU"/>
              </w:rPr>
              <w:t>' - финансовая организация</w:t>
            </w: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регион заказчика Камчатский край или Чукотский АО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customerRegion = dealApplicationData.result.productDealState.customer.region.id;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customerRegions = ['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Камчатский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край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', '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Чукотский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АО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customerRegion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 &amp;&amp; customerRegions.indexOf(customerRegion) !== -1;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ИП с типом налогообложения УСН, Сельхоз, ЕНВД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 (clientCompany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                var taxSystemDto = dealApplicationData.getFetchField('TaxSystemCatalog', clientCompany.taxSystem);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 (clientCompany.legalType == null || taxSystemDto == null 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taxSystems = ['USN', 'ENVD', 'ESHN'];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return taxSystems.indexOf(taxSystemDto.code) !== -1 &amp;&amp; clientCompany.legalType.id == 'IP';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ЮЛ, дата государственно регистрации после 2003-06-05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clientCompany.regDate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 &amp;&amp; clientCompany.regDate &gt; '2003-06-05';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</w:t>
            </w:r>
            <w:r w:rsidRPr="009561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Сумма БГ до 2 млн.руб. - срок деятельности клиента от 180 дней. Сумма БГ от 2 млн.руб. срок деятельности клиента - от 365 дней.</w:t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</w:r>
            <w:r w:rsidRPr="00956108">
              <w:rPr>
                <w:rFonts w:ascii="Times New Roman" w:eastAsia="Times New Roman" w:hAnsi="Times New Roman" w:cs="Times New Roman"/>
                <w:color w:val="auto"/>
              </w:rPr>
              <w:t>(пример синтаксиса действует с версии 1.9.0)</w:t>
            </w:r>
          </w:p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clientCompany.regDate == null || dealApplicationData.result.productDealState.amount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now = new Date();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rD = new Date(clientCompany.regDate);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termClient = (now - rD)/(60 * 60 * 24 * 1000);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 &amp;&amp; ((termClient &gt;= 180 &amp;&amp; dealApplicationData.result.productDealState.amount &lt;= 2000000) || (termClient &gt;= 365 &amp;&amp; dealApplicationData.result.productDealState.amount &gt; 2000000));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базовый ОКВЭД 86.23 - Стоматологичес</w:t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кая практика или 86.90.9 - Деятельность в области медицины прочая, не включенная в другие группировки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lientBaseOkved = dealApplicationData.getFetchField('OkvedCatalog', clientCompany.baseOkved);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(clientCompany.legalType == null ||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lientBaseOkved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baseOkveds = ['86.23', '86.90.9'];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baseOkveds.indexOf(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lientBaseOkved.code) !== -1 &amp;&amp;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 с организационно-правовыми формами АО (код 12200), ПАО (код 12247), НАО (код 12267)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 (clientCompany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okopfDto = dealApplicationData.getFetchField('OkopfCatalog', clientCompany.okopf);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if(okopfDto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okopfTypes = ['12200', '12247', '12267'];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return clientCompany.legalType.id == 'ORGANIZATION' &amp;&amp;  okopfTypes.indexOf(okopfDto.code) !== -1;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223-ФЗ или 44-ФЗ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federalLaw = dealApplicationData.result.productDealState.tender.federalLaw.id;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 || federalLaw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federalLaws = ['223FL', '44FL'];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federalLaws.indexOf(federalLaw) !== -1 &amp;&amp;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где для указания значения </w:t>
            </w:r>
            <w:r w:rsidRPr="00956108">
              <w:rPr>
                <w:rFonts w:ascii="Times New Roman" w:eastAsia="Times New Roman" w:hAnsi="Times New Roman" w:cs="Times New Roman"/>
                <w:color w:val="auto"/>
              </w:rPr>
              <w:t>federalLaws </w:t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используется справочник</w:t>
            </w:r>
            <w:r w:rsidRPr="00956108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hyperlink r:id="rId16" w:history="1"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federallaw</w:t>
              </w:r>
              <w:r w:rsidRPr="00F4150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_</w:t>
              </w:r>
              <w:r w:rsidRPr="009561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types</w:t>
              </w:r>
            </w:hyperlink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 xml:space="preserve">Продукт применим только для головных компаний (ЮЛ), филиалы исключаются 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if(clientCompany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var okopfDto = dealApplicationData.getFetchField('OkopfCatalog', clientCompany.okopf);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if(okopfDto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var sourceInfo = clientCompany.sourceInfo;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var okopfTypes = ['30000', '30001', '30002', '30003', '30004', '30005', '30006', '30008'];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return clientCompany.legalType.id == 'ORGANIZATION' &amp;&amp; okopfTypes.indexOf(okopfDto.code) === -1 &amp;&amp; sourceInfo.headCompany === true &amp;&amp; sourceInfo.hasBranches === false;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регион фактического местоположения компании Камчатский край или Тульская область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1.14.0)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factAddressDto = dealApplicationData.getFetchField('CompanyAddress', clientCompany.factAddress);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(clientCompany.legalType == null || factAddressDto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companyRegions = ['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Камчатский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край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', '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Тульская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область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               return companyRegions.indexOf(factAddressDto.region) !== -1  &amp;&amp;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ЮЛ, стоп-регионы по юридическому адресу: Адыгея, Республика Ингушетия, Чеченская республика, Республика Дагестан, республика Крым, Севастополь</w:t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br/>
              <w:t>(пример синтаксиса действует с версии 1.14.0)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LegalAddress = dealApplicationData.getFetchField('CompanyAddress', clientCompany.legalAddress);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if (clientCompany == null || clientCompany.legalType == null || LegalAddress.region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regex = new RegExp('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адыгея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|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ингушет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|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чечен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|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дагестан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|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крым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|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севастоп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', 'i');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var clientLegalReg = regex.test(LegalAddress.region);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return !clientLegalReg &amp;&amp;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среди собственников есть юр. лица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1.14.0)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 (clientCompany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legalFounders = dealApplicationData.getFetchFieldAsMap('LegalFounder');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keyArray = legalFounders.keySet().toArray();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if(keyArray.length !== 0) {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return null;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             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среди собственников только физ. лица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(пример синтаксиса </w:t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действует с версии 1.14.0)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lastRenderedPageBreak/>
                    <w:t xml:space="preserve">               if (clientCompany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legalFounders = dealApplicationData.getFetchFieldAsMap('LegalFounder');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var keyArray = legalFounders.keySet().toArray();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if(keyArray.length == 0) {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   return null;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}              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 xml:space="preserve">               return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ЮЛ, запрет тендеров по 275-ФЗ</w:t>
            </w:r>
          </w:p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1.16.0)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var tenderClosedLaw = dealApplicationData.result.productDealState.tender.closedLaw;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if (clientCompany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if (tenderClosedLaw === true)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  return false;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return clientCompany.legalType.id == 'ORGANIZATION';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56108" w:rsidRPr="00956108" w:rsidTr="00956108">
        <w:tc>
          <w:tcPr>
            <w:tcW w:w="0" w:type="auto"/>
            <w:hideMark/>
          </w:tcPr>
          <w:p w:rsidR="00956108" w:rsidRPr="00F4150F" w:rsidRDefault="00956108" w:rsidP="0095610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ЮЛ, валюта контракта - рубли</w:t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</w:r>
            <w:r w:rsidRPr="00F4150F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</w:r>
            <w:r w:rsidRPr="00F4150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(пример синтаксиса действует с версии 1.9.0)</w:t>
            </w:r>
          </w:p>
        </w:tc>
        <w:tc>
          <w:tcPr>
            <w:tcW w:w="0" w:type="auto"/>
            <w:hideMark/>
          </w:tcPr>
          <w:p w:rsidR="00956108" w:rsidRPr="00F4150F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function isAvailableForDealApplicationData(dealApplicationData)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    var tenderCurrencyType = dealApplicationData.result.productDealState.tender.currencyType;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var 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urrencyTypeDto = dealApplicationData.getFetchField('CurrencyTypeCatalog', tenderCurrencyType);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if (clientCompany == null || clientCompany.legalType == null) {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 xml:space="preserve">  return null;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}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var currencyTypes = ['RUB'];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ab/>
                    <w:t>return clientCompany.legalType.id == 'ORGANIZATION' &amp;&amp; currencyTypes.indexOf(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с</w:t>
                  </w: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  <w:lang w:val="en-US"/>
                    </w:rPr>
                    <w:t>urrencyTypeDto.code) !== -1;</w:t>
                  </w:r>
                </w:p>
                <w:p w:rsidR="00956108" w:rsidRPr="00956108" w:rsidRDefault="00956108" w:rsidP="0095610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</w:pPr>
                  <w:r w:rsidRPr="00956108">
                    <w:rPr>
                      <w:rFonts w:ascii="Courier New" w:eastAsia="Times New Roman" w:hAnsi="Courier New" w:cs="Courier New"/>
                      <w:color w:val="auto"/>
                      <w:sz w:val="20"/>
                      <w:szCs w:val="20"/>
                    </w:rPr>
                    <w:t>}</w:t>
                  </w:r>
                </w:p>
              </w:tc>
            </w:tr>
          </w:tbl>
          <w:p w:rsidR="00956108" w:rsidRPr="00956108" w:rsidRDefault="00956108" w:rsidP="00956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56108" w:rsidRPr="007B18EA" w:rsidRDefault="00956108" w:rsidP="00956108">
      <w:pPr>
        <w:pStyle w:val="auto-cursor-target"/>
        <w:shd w:val="clear" w:color="auto" w:fill="FFFFFF"/>
        <w:spacing w:before="0" w:beforeAutospacing="0" w:after="0" w:afterAutospacing="0"/>
        <w:jc w:val="both"/>
        <w:textAlignment w:val="top"/>
        <w:rPr>
          <w:color w:val="172B4D"/>
        </w:rPr>
      </w:pPr>
    </w:p>
    <w:p w:rsidR="004B25B7" w:rsidRPr="007B18EA" w:rsidRDefault="004B25B7" w:rsidP="004B25B7">
      <w:pPr>
        <w:pStyle w:val="2"/>
        <w:spacing w:before="0"/>
        <w:rPr>
          <w:rFonts w:ascii="Times New Roman" w:hAnsi="Times New Roman" w:cs="Times New Roman"/>
          <w:b/>
          <w:bCs/>
          <w:color w:val="172B4D"/>
          <w:spacing w:val="-2"/>
          <w:sz w:val="24"/>
          <w:szCs w:val="24"/>
        </w:rPr>
      </w:pPr>
    </w:p>
    <w:p w:rsidR="004113C5" w:rsidRDefault="004113C5" w:rsidP="004113C5">
      <w:pPr>
        <w:pStyle w:val="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172B4D"/>
          <w:spacing w:val="-2"/>
          <w:sz w:val="24"/>
          <w:szCs w:val="24"/>
        </w:rPr>
      </w:pPr>
      <w:bookmarkStart w:id="36" w:name="_Toc57210305"/>
      <w:r w:rsidRPr="007B18EA">
        <w:rPr>
          <w:rFonts w:ascii="Times New Roman" w:hAnsi="Times New Roman" w:cs="Times New Roman"/>
          <w:b/>
          <w:bCs/>
          <w:color w:val="172B4D"/>
          <w:spacing w:val="-2"/>
          <w:sz w:val="24"/>
          <w:szCs w:val="24"/>
        </w:rPr>
        <w:t>Примеры получения значений полей по данным заявки для использования в правилах применимости</w:t>
      </w:r>
      <w:bookmarkEnd w:id="36"/>
      <w:r w:rsidRPr="007B18EA">
        <w:rPr>
          <w:rFonts w:ascii="Times New Roman" w:hAnsi="Times New Roman" w:cs="Times New Roman"/>
          <w:b/>
          <w:bCs/>
          <w:color w:val="172B4D"/>
          <w:spacing w:val="-2"/>
          <w:sz w:val="24"/>
          <w:szCs w:val="24"/>
        </w:rPr>
        <w:t> </w:t>
      </w:r>
    </w:p>
    <w:p w:rsidR="00956108" w:rsidRDefault="00956108" w:rsidP="00956108">
      <w:pPr>
        <w:rPr>
          <w:lang w:eastAsia="en-US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855"/>
        <w:gridCol w:w="4331"/>
      </w:tblGrid>
      <w:tr w:rsidR="00956108" w:rsidRPr="00956108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956108">
              <w:rPr>
                <w:rFonts w:ascii="Times New Roman" w:hAnsi="Times New Roman" w:cs="Times New Roman"/>
                <w:b/>
                <w:bCs/>
                <w:lang w:val="ru-RU" w:eastAsia="en-US"/>
              </w:rPr>
              <w:t>Поле согласно структуре заявки с учетом вложенности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56108">
              <w:rPr>
                <w:rFonts w:ascii="Times New Roman" w:hAnsi="Times New Roman" w:cs="Times New Roman"/>
                <w:b/>
                <w:bCs/>
                <w:lang w:eastAsia="en-US"/>
              </w:rPr>
              <w:t>Описание</w:t>
            </w:r>
          </w:p>
        </w:tc>
        <w:tc>
          <w:tcPr>
            <w:tcW w:w="4331" w:type="dxa"/>
            <w:hideMark/>
          </w:tcPr>
          <w:p w:rsidR="00956108" w:rsidRPr="00F4150F" w:rsidRDefault="00956108" w:rsidP="00956108">
            <w:pPr>
              <w:rPr>
                <w:rFonts w:ascii="Times New Roman" w:hAnsi="Times New Roman" w:cs="Times New Roman"/>
                <w:b/>
                <w:bCs/>
                <w:lang w:val="ru-RU" w:eastAsia="en-US"/>
              </w:rPr>
            </w:pPr>
            <w:r w:rsidRPr="00F4150F">
              <w:rPr>
                <w:rFonts w:ascii="Times New Roman" w:hAnsi="Times New Roman" w:cs="Times New Roman"/>
                <w:b/>
                <w:bCs/>
                <w:lang w:val="ru-RU" w:eastAsia="en-US"/>
              </w:rPr>
              <w:t xml:space="preserve">Как объявить и получить значение в </w:t>
            </w:r>
            <w:r w:rsidRPr="00956108">
              <w:rPr>
                <w:rFonts w:ascii="Times New Roman" w:hAnsi="Times New Roman" w:cs="Times New Roman"/>
                <w:b/>
                <w:bCs/>
                <w:lang w:eastAsia="en-US"/>
              </w:rPr>
              <w:t>java</w:t>
            </w: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result.client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Объект компания клиента/ИП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result.Company.legalType</w:t>
            </w:r>
          </w:p>
        </w:tc>
        <w:tc>
          <w:tcPr>
            <w:tcW w:w="1855" w:type="dxa"/>
            <w:hideMark/>
          </w:tcPr>
          <w:p w:rsidR="00956108" w:rsidRPr="00F4150F" w:rsidRDefault="00956108" w:rsidP="00956108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F4150F">
              <w:rPr>
                <w:rFonts w:ascii="Times New Roman" w:hAnsi="Times New Roman" w:cs="Times New Roman"/>
                <w:lang w:val="ru-RU" w:eastAsia="en-US"/>
              </w:rPr>
              <w:t>Категория клиента (организация, ИП, физ. лицо)</w:t>
            </w:r>
          </w:p>
        </w:tc>
        <w:tc>
          <w:tcPr>
            <w:tcW w:w="4331" w:type="dxa"/>
            <w:hideMark/>
          </w:tcPr>
          <w:p w:rsidR="00956108" w:rsidRPr="00F4150F" w:rsidRDefault="00956108" w:rsidP="00956108">
            <w:pPr>
              <w:rPr>
                <w:lang w:val="ru-RU"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companyLegalType = clientCompany.legalType.id;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result.productDealState.amount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Сумма продукта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amountProductDealState = dealApplicationData.result.productDealState.amount;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result.productDealState.actualContractPrice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 xml:space="preserve">Сумма ФЦК продукта 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priceProductDealState = dealApplicationData.result.productDealState.actualContractPrice;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result.productDealState.termDays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Срок гарантии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termDaysProductDealState = dealApplicationData.result.productDealState.termDays;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result.Company.orgType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Тип организации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clientOrgTypeId = clientCompany.orgType.id;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result.productDealState.customer.region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 xml:space="preserve">Местонахождения (регион) заказчика 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customerRegion = dealApplicationData.result.productDealState.customer.region.id;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lastRenderedPageBreak/>
              <w:t>result.Company.taxSystem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Система налогообложения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taxSystemDto = dealApplicationData.getFetchField('TaxSystemCatalog', clientCompany.taxSystem);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956108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result.Company.regDate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Дата государственной регистрации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eastAsia="en-US"/>
                    </w:rPr>
                  </w:pPr>
                  <w:r w:rsidRPr="00956108">
                    <w:rPr>
                      <w:lang w:eastAsia="en-US"/>
                    </w:rPr>
                    <w:t>var companyRegDate = clientCompany.regDate;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result.Company.baseOkved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Базовый ОКВЭД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 xml:space="preserve">var </w:t>
                  </w:r>
                  <w:r w:rsidRPr="00956108">
                    <w:rPr>
                      <w:lang w:eastAsia="en-US"/>
                    </w:rPr>
                    <w:t>с</w:t>
                  </w:r>
                  <w:r w:rsidRPr="00956108">
                    <w:rPr>
                      <w:lang w:val="en-US" w:eastAsia="en-US"/>
                    </w:rPr>
                    <w:t>lientBaseOkved = dealApplicationData.getFetchField('OkvedCatalog', clientCompany.baseOkved);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result.Company.okopf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okopfDto = dealApplicationData.getFetchField('OkopfCatalog', clientCompany.okopf);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result.productDealState.tender.federalLaw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Федеральный закон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federalLaw = dealApplicationData.result.productDealState.tender.federalLaw.id;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956108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fetchFields.CompanySourceInfo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Головная компания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eastAsia="en-US"/>
                    </w:rPr>
                  </w:pPr>
                  <w:r w:rsidRPr="00956108">
                    <w:rPr>
                      <w:lang w:eastAsia="en-US"/>
                    </w:rPr>
                    <w:t>var sourceInfo = clientCompany.sourceInfo;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fetchFields.CompanyAddress.region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 xml:space="preserve">Регион фактического </w:t>
            </w:r>
            <w:r w:rsidRPr="00956108">
              <w:rPr>
                <w:rFonts w:ascii="Times New Roman" w:hAnsi="Times New Roman" w:cs="Times New Roman"/>
                <w:lang w:eastAsia="en-US"/>
              </w:rPr>
              <w:lastRenderedPageBreak/>
              <w:t>местоположения компании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lastRenderedPageBreak/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factAddressDto = dealApplicationData.getFetchField('CompanyAddress', clientCompany.factAddress);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lastRenderedPageBreak/>
              <w:t>fetchFields.CompanyAddress.region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Регион юридического адреса компании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LegalAddress = dealApplicationData.getFetchField('CompanyAddress', clientCompany.legalAddress);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fetchFields.LegalFounder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Собственники (юр лицо)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 xml:space="preserve">var legalFounders = dealApplicationData.getFetchFieldAsMap('LegalFounder'); 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keyArray = legalFounders.keySet().toArray();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956108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result.Company.regDate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Срок деятельности клиента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956108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clientCompany = dealApplicationData.getFetchField('Company', dealApplicationData.result.client.id);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now = new Date();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rD = new Date(clientCompany.regDate);</w:t>
                  </w:r>
                </w:p>
                <w:p w:rsidR="00956108" w:rsidRPr="00956108" w:rsidRDefault="00956108" w:rsidP="00956108">
                  <w:pPr>
                    <w:rPr>
                      <w:lang w:eastAsia="en-US"/>
                    </w:rPr>
                  </w:pPr>
                  <w:r w:rsidRPr="00956108">
                    <w:rPr>
                      <w:lang w:eastAsia="en-US"/>
                    </w:rPr>
                    <w:t>termClient = (now - rD)/(60 * 60 * 24 * 1000);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result.productDealState.tender.closedLaw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Тендер по 275-ФЗ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tenderClosedLaw = dealApplicationData.result.productDealState.tender.closedLaw;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  <w:tr w:rsidR="00956108" w:rsidRPr="00F4150F" w:rsidTr="00956108">
        <w:tc>
          <w:tcPr>
            <w:tcW w:w="2830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result.productDealState.tender.currencyType</w:t>
            </w:r>
          </w:p>
        </w:tc>
        <w:tc>
          <w:tcPr>
            <w:tcW w:w="1855" w:type="dxa"/>
            <w:hideMark/>
          </w:tcPr>
          <w:p w:rsidR="00956108" w:rsidRPr="00956108" w:rsidRDefault="00956108" w:rsidP="00956108">
            <w:pPr>
              <w:rPr>
                <w:rFonts w:ascii="Times New Roman" w:hAnsi="Times New Roman" w:cs="Times New Roman"/>
                <w:lang w:eastAsia="en-US"/>
              </w:rPr>
            </w:pPr>
            <w:r w:rsidRPr="00956108">
              <w:rPr>
                <w:rFonts w:ascii="Times New Roman" w:hAnsi="Times New Roman" w:cs="Times New Roman"/>
                <w:lang w:eastAsia="en-US"/>
              </w:rPr>
              <w:t>Валюта контракта</w:t>
            </w:r>
          </w:p>
        </w:tc>
        <w:tc>
          <w:tcPr>
            <w:tcW w:w="4331" w:type="dxa"/>
            <w:hideMark/>
          </w:tcPr>
          <w:p w:rsidR="00956108" w:rsidRPr="00956108" w:rsidRDefault="00956108" w:rsidP="00956108">
            <w:pPr>
              <w:rPr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5"/>
            </w:tblGrid>
            <w:tr w:rsidR="00956108" w:rsidRPr="00F4150F" w:rsidTr="00956108">
              <w:trPr>
                <w:tblCellSpacing w:w="15" w:type="dxa"/>
              </w:trPr>
              <w:tc>
                <w:tcPr>
                  <w:tcW w:w="4055" w:type="dxa"/>
                  <w:vAlign w:val="center"/>
                  <w:hideMark/>
                </w:tcPr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>var tenderCurrencyType = dealApplicationData.result.productDealState.tender.currencyType;</w:t>
                  </w:r>
                </w:p>
                <w:p w:rsidR="00956108" w:rsidRPr="00956108" w:rsidRDefault="00956108" w:rsidP="00956108">
                  <w:pPr>
                    <w:rPr>
                      <w:lang w:val="en-US" w:eastAsia="en-US"/>
                    </w:rPr>
                  </w:pPr>
                  <w:r w:rsidRPr="00956108">
                    <w:rPr>
                      <w:lang w:val="en-US" w:eastAsia="en-US"/>
                    </w:rPr>
                    <w:t xml:space="preserve">var </w:t>
                  </w:r>
                  <w:r w:rsidRPr="00956108">
                    <w:rPr>
                      <w:lang w:eastAsia="en-US"/>
                    </w:rPr>
                    <w:t>с</w:t>
                  </w:r>
                  <w:r w:rsidRPr="00956108">
                    <w:rPr>
                      <w:lang w:val="en-US" w:eastAsia="en-US"/>
                    </w:rPr>
                    <w:t>urrencyTypeDto = dealApplicationData.getFetchField('CurrencyTypeCatalog', tenderCurrencyType);</w:t>
                  </w:r>
                </w:p>
              </w:tc>
            </w:tr>
          </w:tbl>
          <w:p w:rsidR="00956108" w:rsidRPr="00956108" w:rsidRDefault="00956108" w:rsidP="00956108">
            <w:pPr>
              <w:rPr>
                <w:lang w:eastAsia="en-US"/>
              </w:rPr>
            </w:pPr>
          </w:p>
        </w:tc>
      </w:tr>
    </w:tbl>
    <w:p w:rsidR="00FE3A94" w:rsidRPr="007B18EA" w:rsidRDefault="00FE3A94" w:rsidP="00FE3A9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7" w:name="scroll-bookmark-8"/>
      <w:bookmarkEnd w:id="37"/>
    </w:p>
    <w:sectPr w:rsidR="00FE3A94" w:rsidRPr="007B18EA" w:rsidSect="00BD5E20">
      <w:footerReference w:type="default" r:id="rId1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0F" w:rsidRDefault="00F4150F" w:rsidP="007E3FE3">
      <w:pPr>
        <w:spacing w:line="240" w:lineRule="auto"/>
      </w:pPr>
      <w:r>
        <w:separator/>
      </w:r>
    </w:p>
  </w:endnote>
  <w:endnote w:type="continuationSeparator" w:id="0">
    <w:p w:rsidR="00F4150F" w:rsidRDefault="00F4150F" w:rsidP="007E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45598"/>
      <w:docPartObj>
        <w:docPartGallery w:val="Page Numbers (Bottom of Page)"/>
        <w:docPartUnique/>
      </w:docPartObj>
    </w:sdtPr>
    <w:sdtContent>
      <w:p w:rsidR="00F4150F" w:rsidRDefault="00F415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FF">
          <w:rPr>
            <w:noProof/>
          </w:rPr>
          <w:t>1</w:t>
        </w:r>
        <w:r>
          <w:fldChar w:fldCharType="end"/>
        </w:r>
      </w:p>
    </w:sdtContent>
  </w:sdt>
  <w:p w:rsidR="00F4150F" w:rsidRDefault="00F415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0F" w:rsidRDefault="00F4150F" w:rsidP="007E3FE3">
      <w:pPr>
        <w:spacing w:line="240" w:lineRule="auto"/>
      </w:pPr>
      <w:r>
        <w:separator/>
      </w:r>
    </w:p>
  </w:footnote>
  <w:footnote w:type="continuationSeparator" w:id="0">
    <w:p w:rsidR="00F4150F" w:rsidRDefault="00F4150F" w:rsidP="007E3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B5C71"/>
    <w:multiLevelType w:val="multilevel"/>
    <w:tmpl w:val="291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8014A9"/>
    <w:multiLevelType w:val="multilevel"/>
    <w:tmpl w:val="8E5C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3586"/>
    <w:multiLevelType w:val="hybridMultilevel"/>
    <w:tmpl w:val="54280E90"/>
    <w:lvl w:ilvl="0" w:tplc="A0DA7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7CE"/>
    <w:multiLevelType w:val="hybridMultilevel"/>
    <w:tmpl w:val="7DF627CE"/>
    <w:lvl w:ilvl="0" w:tplc="C8CE21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A0E7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96F2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E68D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D847C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E8C5C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924B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BEA1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0FA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CF"/>
    <w:multiLevelType w:val="hybridMultilevel"/>
    <w:tmpl w:val="7DF627CF"/>
    <w:lvl w:ilvl="0" w:tplc="AF9C8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55C6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40EEB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40BF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4650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80FF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1CD6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800D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8EF9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0"/>
    <w:multiLevelType w:val="hybridMultilevel"/>
    <w:tmpl w:val="7DF627D0"/>
    <w:lvl w:ilvl="0" w:tplc="0B3C7A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72E2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F2C5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FB4DC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56A1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AEECF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8F4E5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6A2A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5D63A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D3"/>
    <w:multiLevelType w:val="hybridMultilevel"/>
    <w:tmpl w:val="7DF627D3"/>
    <w:lvl w:ilvl="0" w:tplc="5FB2AB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3881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6AAF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06A7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9E8CA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DDE3E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74E0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B3AFB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CAE7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F627D5"/>
    <w:multiLevelType w:val="hybridMultilevel"/>
    <w:tmpl w:val="7DF627D5"/>
    <w:lvl w:ilvl="0" w:tplc="16D2D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6A413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76685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A6EC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49C3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C439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6890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C60C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72D1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DF627D6"/>
    <w:multiLevelType w:val="hybridMultilevel"/>
    <w:tmpl w:val="7DF627D6"/>
    <w:lvl w:ilvl="0" w:tplc="678A8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9046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88C2E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31A4B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DC63DB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F08F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BE2FB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5C4C6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D23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DF627D7"/>
    <w:multiLevelType w:val="hybridMultilevel"/>
    <w:tmpl w:val="7DF627D7"/>
    <w:lvl w:ilvl="0" w:tplc="650A9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3A6B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5490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48F5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35607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B828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C5CD09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E025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EB6EC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DF627D8"/>
    <w:multiLevelType w:val="multilevel"/>
    <w:tmpl w:val="7DF6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D"/>
    <w:rsid w:val="000025CF"/>
    <w:rsid w:val="000063C1"/>
    <w:rsid w:val="000128A8"/>
    <w:rsid w:val="00040B0F"/>
    <w:rsid w:val="000612FB"/>
    <w:rsid w:val="00073237"/>
    <w:rsid w:val="00076ACB"/>
    <w:rsid w:val="000E524B"/>
    <w:rsid w:val="00100A37"/>
    <w:rsid w:val="001173A4"/>
    <w:rsid w:val="001308CD"/>
    <w:rsid w:val="00143421"/>
    <w:rsid w:val="001512F5"/>
    <w:rsid w:val="0017163C"/>
    <w:rsid w:val="0017505E"/>
    <w:rsid w:val="00175949"/>
    <w:rsid w:val="00190D5A"/>
    <w:rsid w:val="00196819"/>
    <w:rsid w:val="0019724C"/>
    <w:rsid w:val="00197469"/>
    <w:rsid w:val="001B1E26"/>
    <w:rsid w:val="001C3579"/>
    <w:rsid w:val="001D0445"/>
    <w:rsid w:val="002224D4"/>
    <w:rsid w:val="00231B0E"/>
    <w:rsid w:val="00243799"/>
    <w:rsid w:val="00254504"/>
    <w:rsid w:val="00273DF2"/>
    <w:rsid w:val="00274157"/>
    <w:rsid w:val="00284C3F"/>
    <w:rsid w:val="00294466"/>
    <w:rsid w:val="002D0062"/>
    <w:rsid w:val="00321DE1"/>
    <w:rsid w:val="003225A1"/>
    <w:rsid w:val="00357546"/>
    <w:rsid w:val="003735E8"/>
    <w:rsid w:val="003736CF"/>
    <w:rsid w:val="00373E31"/>
    <w:rsid w:val="00376E50"/>
    <w:rsid w:val="003C2448"/>
    <w:rsid w:val="003C490B"/>
    <w:rsid w:val="003C5AAC"/>
    <w:rsid w:val="003D6B5C"/>
    <w:rsid w:val="003E25C2"/>
    <w:rsid w:val="004113C5"/>
    <w:rsid w:val="00430076"/>
    <w:rsid w:val="00431C80"/>
    <w:rsid w:val="004556F3"/>
    <w:rsid w:val="00471B07"/>
    <w:rsid w:val="004B25B7"/>
    <w:rsid w:val="004B65E5"/>
    <w:rsid w:val="004C5207"/>
    <w:rsid w:val="004D739C"/>
    <w:rsid w:val="004E4D7F"/>
    <w:rsid w:val="004E785B"/>
    <w:rsid w:val="004F2D1E"/>
    <w:rsid w:val="005025A2"/>
    <w:rsid w:val="00531D3E"/>
    <w:rsid w:val="00541859"/>
    <w:rsid w:val="0055465A"/>
    <w:rsid w:val="00563EF0"/>
    <w:rsid w:val="00567872"/>
    <w:rsid w:val="0058088F"/>
    <w:rsid w:val="005A2DEC"/>
    <w:rsid w:val="005B57FF"/>
    <w:rsid w:val="005D387B"/>
    <w:rsid w:val="005E13A7"/>
    <w:rsid w:val="005F0CBE"/>
    <w:rsid w:val="006045DC"/>
    <w:rsid w:val="00622EF7"/>
    <w:rsid w:val="00634133"/>
    <w:rsid w:val="006575F5"/>
    <w:rsid w:val="0066388C"/>
    <w:rsid w:val="00672359"/>
    <w:rsid w:val="006963DE"/>
    <w:rsid w:val="00697617"/>
    <w:rsid w:val="006C1850"/>
    <w:rsid w:val="006C4244"/>
    <w:rsid w:val="006E0FDD"/>
    <w:rsid w:val="006E1B09"/>
    <w:rsid w:val="006E3D89"/>
    <w:rsid w:val="006F1561"/>
    <w:rsid w:val="00746AB2"/>
    <w:rsid w:val="00776D90"/>
    <w:rsid w:val="007815E5"/>
    <w:rsid w:val="00791B31"/>
    <w:rsid w:val="0079380E"/>
    <w:rsid w:val="007967D3"/>
    <w:rsid w:val="007A2A58"/>
    <w:rsid w:val="007B18EA"/>
    <w:rsid w:val="007C5DED"/>
    <w:rsid w:val="007E3FE3"/>
    <w:rsid w:val="008519F1"/>
    <w:rsid w:val="00862A72"/>
    <w:rsid w:val="00885B62"/>
    <w:rsid w:val="00887CD1"/>
    <w:rsid w:val="00890134"/>
    <w:rsid w:val="008C635E"/>
    <w:rsid w:val="008F031E"/>
    <w:rsid w:val="008F6F6A"/>
    <w:rsid w:val="00905EAB"/>
    <w:rsid w:val="009112D2"/>
    <w:rsid w:val="00933093"/>
    <w:rsid w:val="00935262"/>
    <w:rsid w:val="00952B62"/>
    <w:rsid w:val="00956108"/>
    <w:rsid w:val="009A7D92"/>
    <w:rsid w:val="009B5B88"/>
    <w:rsid w:val="009D1013"/>
    <w:rsid w:val="009D1160"/>
    <w:rsid w:val="009D4B31"/>
    <w:rsid w:val="00A05CB4"/>
    <w:rsid w:val="00A07EE7"/>
    <w:rsid w:val="00A10184"/>
    <w:rsid w:val="00A23DAA"/>
    <w:rsid w:val="00A630E8"/>
    <w:rsid w:val="00AE362F"/>
    <w:rsid w:val="00AE4BB6"/>
    <w:rsid w:val="00B1292D"/>
    <w:rsid w:val="00B20346"/>
    <w:rsid w:val="00B349FF"/>
    <w:rsid w:val="00B86B92"/>
    <w:rsid w:val="00BD5E20"/>
    <w:rsid w:val="00BE0952"/>
    <w:rsid w:val="00BE1CC2"/>
    <w:rsid w:val="00BF16E7"/>
    <w:rsid w:val="00C01952"/>
    <w:rsid w:val="00C2316E"/>
    <w:rsid w:val="00C76193"/>
    <w:rsid w:val="00C83BD8"/>
    <w:rsid w:val="00C9474E"/>
    <w:rsid w:val="00C9799D"/>
    <w:rsid w:val="00CB4178"/>
    <w:rsid w:val="00CC08E5"/>
    <w:rsid w:val="00CE147F"/>
    <w:rsid w:val="00CF188F"/>
    <w:rsid w:val="00D061DE"/>
    <w:rsid w:val="00D546CE"/>
    <w:rsid w:val="00D83E9C"/>
    <w:rsid w:val="00DB1389"/>
    <w:rsid w:val="00E25F9D"/>
    <w:rsid w:val="00E474E9"/>
    <w:rsid w:val="00E476A0"/>
    <w:rsid w:val="00E6308D"/>
    <w:rsid w:val="00E80B66"/>
    <w:rsid w:val="00E90E9F"/>
    <w:rsid w:val="00E92D29"/>
    <w:rsid w:val="00EF1DAE"/>
    <w:rsid w:val="00F07E9A"/>
    <w:rsid w:val="00F24E42"/>
    <w:rsid w:val="00F32338"/>
    <w:rsid w:val="00F32AFF"/>
    <w:rsid w:val="00F4150F"/>
    <w:rsid w:val="00F467DF"/>
    <w:rsid w:val="00F81F1D"/>
    <w:rsid w:val="00F84D6D"/>
    <w:rsid w:val="00F91A1F"/>
    <w:rsid w:val="00F9306D"/>
    <w:rsid w:val="00FC6B5C"/>
    <w:rsid w:val="00FD3E61"/>
    <w:rsid w:val="00FE3A9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F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DE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7E9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F32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rsid w:val="0058088F"/>
    <w:pPr>
      <w:keepNext/>
      <w:keepLines/>
      <w:spacing w:before="240" w:line="240" w:lineRule="auto"/>
      <w:ind w:left="862" w:hanging="862"/>
      <w:outlineLvl w:val="3"/>
    </w:pPr>
    <w:rPr>
      <w:rFonts w:eastAsiaTheme="majorEastAsia" w:cstheme="majorBidi"/>
      <w:iCs/>
      <w:color w:val="595959" w:themeColor="text1" w:themeTint="A6"/>
      <w:sz w:val="20"/>
      <w:szCs w:val="24"/>
      <w:lang w:val="en-US" w:eastAsia="en-US"/>
    </w:rPr>
  </w:style>
  <w:style w:type="paragraph" w:styleId="5">
    <w:name w:val="heading 5"/>
    <w:basedOn w:val="a"/>
    <w:next w:val="a"/>
    <w:link w:val="50"/>
    <w:unhideWhenUsed/>
    <w:rsid w:val="0058088F"/>
    <w:pPr>
      <w:keepNext/>
      <w:keepLines/>
      <w:spacing w:before="240" w:line="240" w:lineRule="auto"/>
      <w:ind w:left="1009" w:hanging="1009"/>
      <w:outlineLvl w:val="4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rsid w:val="0058088F"/>
    <w:pPr>
      <w:keepNext/>
      <w:keepLines/>
      <w:spacing w:before="240" w:line="240" w:lineRule="auto"/>
      <w:ind w:left="1151" w:hanging="1151"/>
      <w:outlineLvl w:val="5"/>
    </w:pPr>
    <w:rPr>
      <w:rFonts w:eastAsiaTheme="majorEastAsia" w:cstheme="majorBidi"/>
      <w:color w:val="7F7F7F" w:themeColor="text1" w:themeTint="80"/>
      <w:sz w:val="20"/>
      <w:szCs w:val="24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rsid w:val="0058088F"/>
    <w:pPr>
      <w:keepNext/>
      <w:keepLines/>
      <w:spacing w:before="240" w:line="240" w:lineRule="auto"/>
      <w:ind w:left="1298" w:hanging="1298"/>
      <w:outlineLvl w:val="6"/>
    </w:pPr>
    <w:rPr>
      <w:rFonts w:eastAsiaTheme="majorEastAsia" w:cstheme="majorBidi"/>
      <w:color w:val="7F7F7F" w:themeColor="text1" w:themeTint="80"/>
      <w:sz w:val="20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rsid w:val="0058088F"/>
    <w:pPr>
      <w:keepNext/>
      <w:keepLines/>
      <w:spacing w:before="240" w:line="240" w:lineRule="auto"/>
      <w:ind w:left="1440" w:hanging="1440"/>
      <w:outlineLvl w:val="7"/>
    </w:pPr>
    <w:rPr>
      <w:rFonts w:eastAsiaTheme="majorEastAsia" w:cstheme="majorBidi"/>
      <w:color w:val="7F7F7F" w:themeColor="text1" w:themeTint="80"/>
      <w:sz w:val="20"/>
      <w:szCs w:val="21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rsid w:val="0058088F"/>
    <w:pPr>
      <w:keepNext/>
      <w:keepLines/>
      <w:spacing w:before="240" w:line="240" w:lineRule="auto"/>
      <w:ind w:left="1582" w:hanging="1582"/>
      <w:outlineLvl w:val="8"/>
    </w:pPr>
    <w:rPr>
      <w:rFonts w:eastAsiaTheme="majorEastAsia" w:cstheme="majorBidi"/>
      <w:color w:val="7F7F7F" w:themeColor="text1" w:themeTint="80"/>
      <w:sz w:val="20"/>
      <w:szCs w:val="21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C5DED"/>
    <w:pPr>
      <w:ind w:left="720"/>
      <w:contextualSpacing/>
    </w:pPr>
  </w:style>
  <w:style w:type="paragraph" w:styleId="a5">
    <w:name w:val="header"/>
    <w:basedOn w:val="a"/>
    <w:link w:val="a6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7E3FE3"/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7E3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E3"/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F32338"/>
    <w:rPr>
      <w:color w:val="0000FF"/>
      <w:u w:val="single"/>
    </w:rPr>
  </w:style>
  <w:style w:type="character" w:customStyle="1" w:styleId="searchword">
    <w:name w:val="searchword"/>
    <w:basedOn w:val="a0"/>
    <w:rsid w:val="00F32338"/>
  </w:style>
  <w:style w:type="character" w:customStyle="1" w:styleId="20">
    <w:name w:val="Заголовок 2 Знак"/>
    <w:basedOn w:val="a0"/>
    <w:link w:val="2"/>
    <w:uiPriority w:val="9"/>
    <w:rsid w:val="00F07E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D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4E4D7F"/>
    <w:rPr>
      <w:b/>
      <w:bCs/>
    </w:rPr>
  </w:style>
  <w:style w:type="character" w:customStyle="1" w:styleId="topic-type-image">
    <w:name w:val="topic-type-image"/>
    <w:basedOn w:val="a0"/>
    <w:rsid w:val="001C3579"/>
  </w:style>
  <w:style w:type="paragraph" w:styleId="ab">
    <w:name w:val="TOC Heading"/>
    <w:basedOn w:val="1"/>
    <w:next w:val="a"/>
    <w:uiPriority w:val="39"/>
    <w:unhideWhenUsed/>
    <w:qFormat/>
    <w:rsid w:val="00F9306D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30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9306D"/>
    <w:pPr>
      <w:spacing w:after="100"/>
      <w:ind w:left="440"/>
    </w:pPr>
  </w:style>
  <w:style w:type="character" w:styleId="ac">
    <w:name w:val="Emphasis"/>
    <w:basedOn w:val="a0"/>
    <w:uiPriority w:val="20"/>
    <w:qFormat/>
    <w:rsid w:val="00F9306D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088F"/>
    <w:pPr>
      <w:spacing w:after="100"/>
      <w:ind w:left="220"/>
    </w:pPr>
  </w:style>
  <w:style w:type="character" w:customStyle="1" w:styleId="40">
    <w:name w:val="Заголовок 4 Знак"/>
    <w:basedOn w:val="a0"/>
    <w:link w:val="4"/>
    <w:rsid w:val="0058088F"/>
    <w:rPr>
      <w:rFonts w:ascii="Arial" w:eastAsiaTheme="majorEastAsia" w:hAnsi="Arial" w:cstheme="majorBidi"/>
      <w:iCs/>
      <w:color w:val="595959" w:themeColor="text1" w:themeTint="A6"/>
      <w:sz w:val="20"/>
      <w:szCs w:val="24"/>
      <w:lang w:val="en-US"/>
    </w:rPr>
  </w:style>
  <w:style w:type="character" w:customStyle="1" w:styleId="50">
    <w:name w:val="Заголовок 5 Знак"/>
    <w:basedOn w:val="a0"/>
    <w:link w:val="5"/>
    <w:rsid w:val="0058088F"/>
    <w:rPr>
      <w:rFonts w:ascii="Arial" w:eastAsiaTheme="majorEastAsia" w:hAnsi="Arial" w:cstheme="majorBidi"/>
      <w:color w:val="595959" w:themeColor="text1" w:themeTint="A6"/>
      <w:sz w:val="20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58088F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58088F"/>
    <w:rPr>
      <w:rFonts w:ascii="Arial" w:eastAsiaTheme="majorEastAsia" w:hAnsi="Arial" w:cstheme="majorBidi"/>
      <w:color w:val="7F7F7F" w:themeColor="text1" w:themeTint="80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58088F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character" w:customStyle="1" w:styleId="90">
    <w:name w:val="Заголовок 9 Знак"/>
    <w:basedOn w:val="a0"/>
    <w:link w:val="9"/>
    <w:semiHidden/>
    <w:rsid w:val="0058088F"/>
    <w:rPr>
      <w:rFonts w:ascii="Arial" w:eastAsiaTheme="majorEastAsia" w:hAnsi="Arial" w:cstheme="majorBidi"/>
      <w:color w:val="7F7F7F" w:themeColor="text1" w:themeTint="80"/>
      <w:sz w:val="20"/>
      <w:szCs w:val="21"/>
      <w:lang w:val="en-US"/>
    </w:rPr>
  </w:style>
  <w:style w:type="paragraph" w:styleId="ad">
    <w:name w:val="Title"/>
    <w:basedOn w:val="a"/>
    <w:link w:val="ae"/>
    <w:qFormat/>
    <w:rsid w:val="0058088F"/>
    <w:pPr>
      <w:spacing w:before="120" w:after="120" w:line="240" w:lineRule="auto"/>
      <w:jc w:val="center"/>
      <w:outlineLvl w:val="0"/>
    </w:pPr>
    <w:rPr>
      <w:rFonts w:eastAsia="Times New Roman"/>
      <w:b/>
      <w:bCs/>
      <w:color w:val="404040" w:themeColor="text1" w:themeTint="BF"/>
      <w:kern w:val="28"/>
      <w:sz w:val="48"/>
      <w:szCs w:val="32"/>
      <w:lang w:val="en-US" w:eastAsia="en-US"/>
    </w:rPr>
  </w:style>
  <w:style w:type="character" w:customStyle="1" w:styleId="ae">
    <w:name w:val="Заголовок Знак"/>
    <w:basedOn w:val="a0"/>
    <w:link w:val="ad"/>
    <w:rsid w:val="0058088F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paragraph" w:styleId="af">
    <w:name w:val="caption"/>
    <w:basedOn w:val="a"/>
    <w:next w:val="a"/>
    <w:qFormat/>
    <w:rsid w:val="0058088F"/>
    <w:pPr>
      <w:spacing w:after="120" w:line="240" w:lineRule="auto"/>
    </w:pPr>
    <w:rPr>
      <w:rFonts w:eastAsia="Times New Roman" w:cs="Times New Roman"/>
      <w:b/>
      <w:bCs/>
      <w:color w:val="auto"/>
      <w:sz w:val="20"/>
      <w:szCs w:val="20"/>
      <w:lang w:val="en-US" w:eastAsia="en-US"/>
    </w:rPr>
  </w:style>
  <w:style w:type="character" w:styleId="af0">
    <w:name w:val="page number"/>
    <w:basedOn w:val="a0"/>
    <w:rsid w:val="0058088F"/>
    <w:rPr>
      <w:rFonts w:ascii="Arial" w:hAnsi="Arial"/>
      <w:sz w:val="20"/>
    </w:rPr>
  </w:style>
  <w:style w:type="table" w:styleId="af1">
    <w:name w:val="Table Grid"/>
    <w:basedOn w:val="a1"/>
    <w:rsid w:val="005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41">
    <w:name w:val="toc 4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400"/>
    </w:pPr>
    <w:rPr>
      <w:rFonts w:eastAsia="Times New Roman" w:cs="Times New Roman"/>
      <w:color w:val="auto"/>
      <w:sz w:val="18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600"/>
    </w:pPr>
    <w:rPr>
      <w:rFonts w:eastAsia="Times New Roman" w:cs="Times New Roman"/>
      <w:color w:val="auto"/>
      <w:sz w:val="18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800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1000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81">
    <w:name w:val="toc 8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1200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91">
    <w:name w:val="toc 9"/>
    <w:basedOn w:val="a"/>
    <w:next w:val="a"/>
    <w:autoRedefine/>
    <w:uiPriority w:val="39"/>
    <w:rsid w:val="0058088F"/>
    <w:pPr>
      <w:pBdr>
        <w:between w:val="double" w:sz="6" w:space="0" w:color="auto"/>
      </w:pBdr>
      <w:spacing w:line="240" w:lineRule="auto"/>
      <w:ind w:left="1400"/>
    </w:pPr>
    <w:rPr>
      <w:rFonts w:eastAsia="Times New Roman" w:cs="Times New Roman"/>
      <w:color w:val="auto"/>
      <w:sz w:val="18"/>
      <w:szCs w:val="20"/>
      <w:lang w:val="en-US" w:eastAsia="en-US"/>
    </w:rPr>
  </w:style>
  <w:style w:type="numbering" w:styleId="111111">
    <w:name w:val="Outline List 2"/>
    <w:rsid w:val="0058088F"/>
    <w:pPr>
      <w:numPr>
        <w:numId w:val="1"/>
      </w:numPr>
    </w:pPr>
  </w:style>
  <w:style w:type="paragraph" w:styleId="af2">
    <w:name w:val="Document Map"/>
    <w:basedOn w:val="a"/>
    <w:link w:val="af3"/>
    <w:rsid w:val="0058088F"/>
    <w:pPr>
      <w:spacing w:line="240" w:lineRule="auto"/>
    </w:pPr>
    <w:rPr>
      <w:rFonts w:ascii="Lucida Grande" w:eastAsia="Times New Roman" w:hAnsi="Lucida Grande" w:cs="Times New Roman"/>
      <w:color w:val="auto"/>
      <w:sz w:val="20"/>
      <w:szCs w:val="24"/>
      <w:lang w:val="en-US" w:eastAsia="en-US"/>
    </w:rPr>
  </w:style>
  <w:style w:type="character" w:customStyle="1" w:styleId="af3">
    <w:name w:val="Схема документа Знак"/>
    <w:basedOn w:val="a0"/>
    <w:link w:val="af2"/>
    <w:rsid w:val="0058088F"/>
    <w:rPr>
      <w:rFonts w:ascii="Lucida Grande" w:eastAsia="Times New Roman" w:hAnsi="Lucida Grande" w:cs="Times New Roman"/>
      <w:sz w:val="20"/>
      <w:szCs w:val="24"/>
      <w:lang w:val="en-US"/>
    </w:rPr>
  </w:style>
  <w:style w:type="table" w:customStyle="1" w:styleId="ScrollSectionColumn">
    <w:name w:val="Scroll Section Column"/>
    <w:basedOn w:val="a1"/>
    <w:uiPriority w:val="99"/>
    <w:rsid w:val="005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table" w:customStyle="1" w:styleId="ScrollTip">
    <w:name w:val="Scroll Tip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58088F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58088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58088F"/>
    <w:pPr>
      <w:spacing w:after="0" w:line="240" w:lineRule="auto"/>
      <w:ind w:left="173" w:right="259"/>
    </w:pPr>
    <w:rPr>
      <w:rFonts w:ascii="Times New Roman" w:eastAsia="Times New Roman" w:hAnsi="Times New Roman" w:cs="Times New Roman"/>
      <w:i/>
      <w:sz w:val="24"/>
      <w:szCs w:val="24"/>
      <w:lang w:val="en-US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4">
    <w:name w:val="Plain Text"/>
    <w:basedOn w:val="a"/>
    <w:link w:val="af5"/>
    <w:rsid w:val="0058088F"/>
    <w:pPr>
      <w:spacing w:after="12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af5">
    <w:name w:val="Текст Знак"/>
    <w:basedOn w:val="a0"/>
    <w:link w:val="af4"/>
    <w:rsid w:val="0058088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ublineHeader">
    <w:name w:val="Subline Header"/>
    <w:basedOn w:val="ad"/>
    <w:qFormat/>
    <w:rsid w:val="0058088F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58088F"/>
    <w:rPr>
      <w:sz w:val="24"/>
      <w:szCs w:val="24"/>
    </w:rPr>
  </w:style>
  <w:style w:type="character" w:styleId="af6">
    <w:name w:val="Intense Emphasis"/>
    <w:basedOn w:val="a0"/>
    <w:rsid w:val="0058088F"/>
    <w:rPr>
      <w:i/>
      <w:iCs/>
      <w:color w:val="7F7F7F" w:themeColor="text1" w:themeTint="80"/>
    </w:rPr>
  </w:style>
  <w:style w:type="paragraph" w:styleId="af7">
    <w:name w:val="Intense Quote"/>
    <w:basedOn w:val="a"/>
    <w:next w:val="a"/>
    <w:link w:val="af8"/>
    <w:rsid w:val="005808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="Times New Roman" w:cs="Times New Roman"/>
      <w:i/>
      <w:iCs/>
      <w:color w:val="7F7F7F" w:themeColor="text1" w:themeTint="80"/>
      <w:sz w:val="20"/>
      <w:szCs w:val="24"/>
      <w:lang w:val="en-US" w:eastAsia="en-US"/>
    </w:rPr>
  </w:style>
  <w:style w:type="character" w:customStyle="1" w:styleId="af8">
    <w:name w:val="Выделенная цитата Знак"/>
    <w:basedOn w:val="a0"/>
    <w:link w:val="af7"/>
    <w:rsid w:val="0058088F"/>
    <w:rPr>
      <w:rFonts w:ascii="Arial" w:eastAsia="Times New Roman" w:hAnsi="Arial" w:cs="Times New Roman"/>
      <w:i/>
      <w:iCs/>
      <w:color w:val="7F7F7F" w:themeColor="text1" w:themeTint="80"/>
      <w:sz w:val="20"/>
      <w:szCs w:val="24"/>
      <w:lang w:val="en-US"/>
    </w:rPr>
  </w:style>
  <w:style w:type="character" w:styleId="af9">
    <w:name w:val="Intense Reference"/>
    <w:basedOn w:val="a0"/>
    <w:rsid w:val="0058088F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5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5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58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customStyle="1" w:styleId="ScrollExpandMacroText">
    <w:name w:val="Scroll Expand Macro Text"/>
    <w:rsid w:val="0058088F"/>
    <w:pPr>
      <w:spacing w:before="240" w:after="60" w:line="240" w:lineRule="auto"/>
    </w:pPr>
    <w:rPr>
      <w:rFonts w:ascii="Arial" w:eastAsia="Arial" w:hAnsi="Arial" w:cs="Arial"/>
      <w:b/>
      <w:sz w:val="24"/>
      <w:szCs w:val="24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117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173A4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msonormal0">
    <w:name w:val="msonormal"/>
    <w:basedOn w:val="a"/>
    <w:rsid w:val="0041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4113C5"/>
    <w:rPr>
      <w:color w:val="800080"/>
      <w:u w:val="single"/>
    </w:rPr>
  </w:style>
  <w:style w:type="character" w:customStyle="1" w:styleId="author">
    <w:name w:val="author"/>
    <w:basedOn w:val="a0"/>
    <w:rsid w:val="004113C5"/>
  </w:style>
  <w:style w:type="character" w:customStyle="1" w:styleId="editor">
    <w:name w:val="editor"/>
    <w:basedOn w:val="a0"/>
    <w:rsid w:val="004113C5"/>
  </w:style>
  <w:style w:type="character" w:customStyle="1" w:styleId="toc-item-body">
    <w:name w:val="toc-item-body"/>
    <w:basedOn w:val="a0"/>
    <w:rsid w:val="004113C5"/>
  </w:style>
  <w:style w:type="paragraph" w:customStyle="1" w:styleId="auto-cursor-target">
    <w:name w:val="auto-cursor-target"/>
    <w:basedOn w:val="a"/>
    <w:rsid w:val="0041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ui-icon">
    <w:name w:val="aui-icon"/>
    <w:basedOn w:val="a0"/>
    <w:rsid w:val="004113C5"/>
  </w:style>
  <w:style w:type="character" w:styleId="HTML">
    <w:name w:val="HTML Code"/>
    <w:basedOn w:val="a0"/>
    <w:uiPriority w:val="99"/>
    <w:semiHidden/>
    <w:unhideWhenUsed/>
    <w:rsid w:val="004113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8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298">
                      <w:marLeft w:val="0"/>
                      <w:marRight w:val="0"/>
                      <w:marTop w:val="150"/>
                      <w:marBottom w:val="240"/>
                      <w:divBdr>
                        <w:top w:val="single" w:sz="6" w:space="8" w:color="91C89C"/>
                        <w:left w:val="single" w:sz="6" w:space="27" w:color="91C89C"/>
                        <w:bottom w:val="single" w:sz="6" w:space="8" w:color="91C89C"/>
                        <w:right w:val="single" w:sz="6" w:space="8" w:color="91C89C"/>
                      </w:divBdr>
                      <w:divsChild>
                        <w:div w:id="15532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594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7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0572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6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04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3737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588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6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4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0836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314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4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7924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02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9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9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3561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298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1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780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2315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246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6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79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812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47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42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113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649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6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22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623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44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65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16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40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81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731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370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5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5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344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840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6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8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29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2837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6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61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5055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175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5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3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2331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754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3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0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4139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473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8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1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5951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5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82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228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397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0809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270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86">
                  <w:marLeft w:val="14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43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0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3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7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604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6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235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single" w:sz="6" w:space="8" w:color="91C89C"/>
                                    <w:left w:val="single" w:sz="6" w:space="27" w:color="91C89C"/>
                                    <w:bottom w:val="single" w:sz="6" w:space="8" w:color="91C89C"/>
                                    <w:right w:val="single" w:sz="6" w:space="8" w:color="91C89C"/>
                                  </w:divBdr>
                                  <w:divsChild>
                                    <w:div w:id="14960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653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3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46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715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219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78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28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220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7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2043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8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1688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70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14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77648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81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1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422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721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49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5303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1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17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4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27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86081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35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1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99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0428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3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48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1332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52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391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5371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41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2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5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7100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9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163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9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50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3891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30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15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1768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934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60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90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70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79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406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38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1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115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6242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22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8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349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3155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6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966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284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0152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5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60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83480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93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561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03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989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59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6662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5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131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9125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4367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94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719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77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0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62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6692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24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2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5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4132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383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16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1517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08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8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34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60542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2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596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0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64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253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451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23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389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70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29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14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6801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70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1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295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91535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32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09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537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779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77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701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9841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4417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2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262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829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10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75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36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88291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4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9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30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3855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48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7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83172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33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4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41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956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7515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0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49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7352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40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0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3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402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0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698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single" w:sz="6" w:space="8" w:color="91C89C"/>
                                    <w:left w:val="single" w:sz="6" w:space="27" w:color="91C89C"/>
                                    <w:bottom w:val="single" w:sz="6" w:space="8" w:color="91C89C"/>
                                    <w:right w:val="single" w:sz="6" w:space="8" w:color="91C89C"/>
                                  </w:divBdr>
                                  <w:divsChild>
                                    <w:div w:id="4877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072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81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15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18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2383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02896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8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914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08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0062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8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48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7945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80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67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088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8734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30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1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1633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843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49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5777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59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14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5169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1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2408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998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57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107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53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6598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14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61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297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1957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8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05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685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535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7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37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586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7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84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0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297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3181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3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9416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78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6197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118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50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66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54594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1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9585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3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26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42954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8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81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991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307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51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7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2419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39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0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631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389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175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0755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31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0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53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1287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86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0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01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59143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51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9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208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9068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5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0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58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793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47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66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16335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51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7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48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55335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46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1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4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3485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57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99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2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3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39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1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55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879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03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2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23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7105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324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42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304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342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0574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51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9088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337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6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6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03489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0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45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6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58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23936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203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108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107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8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063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67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714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615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0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99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8994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71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2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43039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9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250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3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38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599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3465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hyperlink" Target="https://docs.srvhub.tools/pages/viewpage.action?pageId=391907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srvhub.tools/display/SHBManuals/federallaw_typ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srvhub.tools/display/SHBManuals/legal_types" TargetMode="External"/><Relationship Id="rId10" Type="http://schemas.openxmlformats.org/officeDocument/2006/relationships/hyperlink" Target="https://www.mozilla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hyperlink" Target="http://clientCompany.legalType.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F117-AD32-44EC-AA38-4EDBF45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2020-11-25T12:34:00Z</dcterms:created>
  <dcterms:modified xsi:type="dcterms:W3CDTF">2020-11-25T12:34:00Z</dcterms:modified>
</cp:coreProperties>
</file>